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2E25" w14:textId="7910EA7E" w:rsidR="00105236" w:rsidRDefault="54E494E2" w:rsidP="4882E82E">
      <w:pPr>
        <w:jc w:val="center"/>
      </w:pPr>
      <w:r>
        <w:rPr>
          <w:noProof/>
        </w:rPr>
        <w:drawing>
          <wp:inline distT="0" distB="0" distL="0" distR="0" wp14:anchorId="269E9A75" wp14:editId="1900CABA">
            <wp:extent cx="3766156" cy="2284495"/>
            <wp:effectExtent l="0" t="0" r="0" b="0"/>
            <wp:docPr id="1035413090" name="Picture 1035413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t="9395" b="17449"/>
                    <a:stretch>
                      <a:fillRect/>
                    </a:stretch>
                  </pic:blipFill>
                  <pic:spPr>
                    <a:xfrm>
                      <a:off x="0" y="0"/>
                      <a:ext cx="3766156" cy="2284495"/>
                    </a:xfrm>
                    <a:prstGeom prst="rect">
                      <a:avLst/>
                    </a:prstGeom>
                  </pic:spPr>
                </pic:pic>
              </a:graphicData>
            </a:graphic>
          </wp:inline>
        </w:drawing>
      </w:r>
    </w:p>
    <w:p w14:paraId="342B8F0A" w14:textId="0E700794" w:rsidR="00105236" w:rsidRDefault="00105236" w:rsidP="00105236">
      <w:pPr>
        <w:pStyle w:val="Title"/>
        <w:rPr>
          <w:rFonts w:asciiTheme="minorHAnsi" w:hAnsiTheme="minorHAnsi"/>
          <w:b/>
          <w:color w:val="902D7B"/>
        </w:rPr>
      </w:pPr>
    </w:p>
    <w:p w14:paraId="061B4F2C" w14:textId="77777777" w:rsidR="00105236" w:rsidRPr="00741599" w:rsidRDefault="00105236" w:rsidP="00105236">
      <w:pPr>
        <w:pStyle w:val="Title"/>
        <w:jc w:val="center"/>
        <w:rPr>
          <w:rFonts w:asciiTheme="minorHAnsi" w:hAnsiTheme="minorHAnsi"/>
          <w:b/>
          <w:color w:val="902D7B"/>
          <w:sz w:val="48"/>
        </w:rPr>
      </w:pPr>
      <w:r w:rsidRPr="00741599">
        <w:rPr>
          <w:rFonts w:asciiTheme="minorHAnsi" w:hAnsiTheme="minorHAnsi"/>
          <w:b/>
          <w:color w:val="902D7B"/>
          <w:sz w:val="48"/>
        </w:rPr>
        <w:t>MK Community Foundation</w:t>
      </w:r>
      <w:r w:rsidRPr="00741599">
        <w:rPr>
          <w:rFonts w:asciiTheme="minorHAnsi" w:hAnsiTheme="minorHAnsi"/>
          <w:b/>
          <w:color w:val="902D7B"/>
          <w:sz w:val="48"/>
        </w:rPr>
        <w:br/>
      </w:r>
      <w:r>
        <w:rPr>
          <w:rFonts w:asciiTheme="minorHAnsi" w:hAnsiTheme="minorHAnsi"/>
          <w:b/>
          <w:color w:val="902D7B"/>
          <w:sz w:val="48"/>
        </w:rPr>
        <w:t>Rent Subsidy</w:t>
      </w:r>
      <w:r w:rsidRPr="00741599">
        <w:rPr>
          <w:rFonts w:asciiTheme="minorHAnsi" w:hAnsiTheme="minorHAnsi"/>
          <w:b/>
          <w:color w:val="902D7B"/>
          <w:sz w:val="48"/>
        </w:rPr>
        <w:t xml:space="preserve"> Policy</w:t>
      </w:r>
    </w:p>
    <w:p w14:paraId="60B90AF9" w14:textId="624ED430" w:rsidR="00105236" w:rsidRPr="00741599" w:rsidRDefault="00105236" w:rsidP="00105236"/>
    <w:p w14:paraId="35E6D0F1" w14:textId="77777777" w:rsidR="00105236" w:rsidRPr="00741599" w:rsidRDefault="00105236" w:rsidP="00105236">
      <w:pPr>
        <w:pStyle w:val="Heading1"/>
        <w:rPr>
          <w:rFonts w:asciiTheme="minorHAnsi" w:hAnsiTheme="minorHAnsi"/>
          <w:b/>
        </w:rPr>
      </w:pPr>
      <w:r w:rsidRPr="00741599">
        <w:rPr>
          <w:rFonts w:asciiTheme="minorHAnsi" w:hAnsiTheme="minorHAnsi"/>
          <w:b/>
          <w:color w:val="E82983"/>
        </w:rPr>
        <w:t>Introduction</w:t>
      </w:r>
    </w:p>
    <w:p w14:paraId="11B5628D" w14:textId="77777777" w:rsidR="00E74C9B" w:rsidRDefault="00E74C9B" w:rsidP="00E74C9B">
      <w:pPr>
        <w:ind w:right="929"/>
      </w:pPr>
    </w:p>
    <w:p w14:paraId="1FEFAED9" w14:textId="607C1273" w:rsidR="00B9131A" w:rsidRDefault="522402B5" w:rsidP="4882E82E">
      <w:pPr>
        <w:ind w:right="929"/>
        <w:rPr>
          <w:b/>
          <w:bCs/>
        </w:rPr>
      </w:pPr>
      <w:r w:rsidRPr="4882E82E">
        <w:rPr>
          <w:b/>
          <w:bCs/>
        </w:rPr>
        <w:t>FUNDING FAIRNESS</w:t>
      </w:r>
    </w:p>
    <w:p w14:paraId="7D90CBFD" w14:textId="489AD8CC" w:rsidR="00B9131A" w:rsidRDefault="00E74C9B" w:rsidP="4882E82E">
      <w:pPr>
        <w:ind w:right="929"/>
      </w:pPr>
      <w:r>
        <w:t>Milton Keynes Community Foundation</w:t>
      </w:r>
      <w:r w:rsidRPr="4882E82E">
        <w:rPr>
          <w:b/>
          <w:bCs/>
        </w:rPr>
        <w:t xml:space="preserve"> </w:t>
      </w:r>
      <w:r>
        <w:t xml:space="preserve">is an independent charity </w:t>
      </w:r>
      <w:r w:rsidR="4E745B44">
        <w:t>sending funding where it’s needed most in Milton Keynes. By guiding businesses, philanthropists and charities to the right giving and grants, we’re on a mission for a fairer community.</w:t>
      </w:r>
    </w:p>
    <w:p w14:paraId="1C6245D3" w14:textId="3C3CC3A3" w:rsidR="00B9131A" w:rsidRDefault="48A21359" w:rsidP="4882E82E">
      <w:pPr>
        <w:ind w:right="929"/>
      </w:pPr>
      <w:r>
        <w:t>Our FAIR values</w:t>
      </w:r>
      <w:r w:rsidR="00886E74">
        <w:t>:</w:t>
      </w:r>
    </w:p>
    <w:p w14:paraId="17042825" w14:textId="22B9F188" w:rsidR="00B9131A" w:rsidRDefault="48A21359" w:rsidP="4882E82E">
      <w:pPr>
        <w:pStyle w:val="ListParagraph"/>
        <w:numPr>
          <w:ilvl w:val="0"/>
          <w:numId w:val="1"/>
        </w:numPr>
        <w:rPr>
          <w:color w:val="000000" w:themeColor="text1"/>
        </w:rPr>
      </w:pPr>
      <w:r w:rsidRPr="4882E82E">
        <w:rPr>
          <w:b/>
          <w:bCs/>
          <w:color w:val="000000" w:themeColor="text1"/>
        </w:rPr>
        <w:t>Fairness</w:t>
      </w:r>
      <w:r w:rsidRPr="4882E82E">
        <w:rPr>
          <w:color w:val="000000" w:themeColor="text1"/>
        </w:rPr>
        <w:t xml:space="preserve"> We seek detailed understanding to make the right </w:t>
      </w:r>
      <w:r w:rsidR="00886E74" w:rsidRPr="4882E82E">
        <w:rPr>
          <w:color w:val="000000" w:themeColor="text1"/>
        </w:rPr>
        <w:t>decisions.</w:t>
      </w:r>
    </w:p>
    <w:p w14:paraId="2FC83E0B" w14:textId="1598FA24" w:rsidR="00B9131A" w:rsidRDefault="48A21359" w:rsidP="4882E82E">
      <w:pPr>
        <w:pStyle w:val="ListParagraph"/>
        <w:numPr>
          <w:ilvl w:val="0"/>
          <w:numId w:val="1"/>
        </w:numPr>
        <w:spacing w:after="0"/>
        <w:rPr>
          <w:color w:val="000000" w:themeColor="text1"/>
        </w:rPr>
      </w:pPr>
      <w:r w:rsidRPr="4882E82E">
        <w:rPr>
          <w:b/>
          <w:bCs/>
          <w:color w:val="000000" w:themeColor="text1"/>
        </w:rPr>
        <w:t>Assistance</w:t>
      </w:r>
      <w:r w:rsidRPr="4882E82E">
        <w:rPr>
          <w:color w:val="000000" w:themeColor="text1"/>
        </w:rPr>
        <w:t xml:space="preserve"> We share our expertise and referrals for those who need </w:t>
      </w:r>
      <w:r w:rsidR="00886E74" w:rsidRPr="4882E82E">
        <w:rPr>
          <w:color w:val="000000" w:themeColor="text1"/>
        </w:rPr>
        <w:t>advice.</w:t>
      </w:r>
    </w:p>
    <w:p w14:paraId="1393AF6A" w14:textId="0213363F" w:rsidR="00B9131A" w:rsidRDefault="48A21359" w:rsidP="4882E82E">
      <w:pPr>
        <w:pStyle w:val="ListParagraph"/>
        <w:numPr>
          <w:ilvl w:val="0"/>
          <w:numId w:val="1"/>
        </w:numPr>
        <w:spacing w:after="0"/>
        <w:rPr>
          <w:color w:val="000000" w:themeColor="text1"/>
        </w:rPr>
      </w:pPr>
      <w:r w:rsidRPr="4882E82E">
        <w:rPr>
          <w:b/>
          <w:bCs/>
          <w:color w:val="000000" w:themeColor="text1"/>
        </w:rPr>
        <w:t>Inspiration</w:t>
      </w:r>
      <w:r w:rsidRPr="4882E82E">
        <w:rPr>
          <w:color w:val="000000" w:themeColor="text1"/>
        </w:rPr>
        <w:t xml:space="preserve"> We communicate our unique proposition passionately and with </w:t>
      </w:r>
      <w:r w:rsidR="00886E74" w:rsidRPr="4882E82E">
        <w:rPr>
          <w:color w:val="000000" w:themeColor="text1"/>
        </w:rPr>
        <w:t>hope.</w:t>
      </w:r>
    </w:p>
    <w:p w14:paraId="4FECB6EC" w14:textId="1826722D" w:rsidR="00B9131A" w:rsidRDefault="48A21359" w:rsidP="4882E82E">
      <w:pPr>
        <w:pStyle w:val="ListParagraph"/>
        <w:numPr>
          <w:ilvl w:val="0"/>
          <w:numId w:val="1"/>
        </w:numPr>
        <w:spacing w:after="0"/>
        <w:rPr>
          <w:color w:val="000000" w:themeColor="text1"/>
        </w:rPr>
      </w:pPr>
      <w:r w:rsidRPr="4882E82E">
        <w:rPr>
          <w:b/>
          <w:bCs/>
          <w:color w:val="000000" w:themeColor="text1"/>
        </w:rPr>
        <w:t>Reliability</w:t>
      </w:r>
      <w:r w:rsidRPr="4882E82E">
        <w:rPr>
          <w:color w:val="000000" w:themeColor="text1"/>
        </w:rPr>
        <w:t xml:space="preserve"> We deliver what we say, when we </w:t>
      </w:r>
      <w:r w:rsidR="00886E74" w:rsidRPr="4882E82E">
        <w:rPr>
          <w:color w:val="000000" w:themeColor="text1"/>
        </w:rPr>
        <w:t>say.</w:t>
      </w:r>
    </w:p>
    <w:p w14:paraId="00203A68" w14:textId="6B51BA63" w:rsidR="00B9131A" w:rsidRDefault="00B9131A" w:rsidP="4882E82E">
      <w:pPr>
        <w:spacing w:after="0"/>
        <w:rPr>
          <w:color w:val="000000" w:themeColor="text1"/>
          <w:sz w:val="25"/>
          <w:szCs w:val="25"/>
        </w:rPr>
      </w:pPr>
    </w:p>
    <w:p w14:paraId="21DCB84C" w14:textId="5A759846" w:rsidR="00B9131A" w:rsidRDefault="6A9F2905" w:rsidP="4882E82E">
      <w:r w:rsidRPr="4882E82E">
        <w:rPr>
          <w:rFonts w:ascii="Calibri" w:eastAsia="Calibri" w:hAnsi="Calibri" w:cs="Calibri"/>
        </w:rPr>
        <w:t>With our donors’ help we transform lives and strengthen communities across Milton Keynes.</w:t>
      </w:r>
    </w:p>
    <w:p w14:paraId="5B61B135" w14:textId="630A3BD6" w:rsidR="00B9131A" w:rsidRDefault="6A9F2905" w:rsidP="4882E82E">
      <w:pPr>
        <w:pStyle w:val="ListParagraph"/>
        <w:numPr>
          <w:ilvl w:val="0"/>
          <w:numId w:val="1"/>
        </w:numPr>
        <w:spacing w:after="0"/>
        <w:rPr>
          <w:rFonts w:ascii="Calibri" w:eastAsia="Calibri" w:hAnsi="Calibri" w:cs="Calibri"/>
          <w:color w:val="000000" w:themeColor="text1"/>
        </w:rPr>
      </w:pPr>
      <w:r w:rsidRPr="4882E82E">
        <w:rPr>
          <w:rFonts w:ascii="Calibri" w:eastAsia="Calibri" w:hAnsi="Calibri" w:cs="Calibri"/>
          <w:color w:val="000000" w:themeColor="text1"/>
        </w:rPr>
        <w:t xml:space="preserve">We support local people who are working to make a real difference to vulnerable, </w:t>
      </w:r>
      <w:r w:rsidR="00886E74" w:rsidRPr="4882E82E">
        <w:rPr>
          <w:rFonts w:ascii="Calibri" w:eastAsia="Calibri" w:hAnsi="Calibri" w:cs="Calibri"/>
          <w:color w:val="000000" w:themeColor="text1"/>
        </w:rPr>
        <w:t>isolated,</w:t>
      </w:r>
      <w:r w:rsidRPr="4882E82E">
        <w:rPr>
          <w:rFonts w:ascii="Calibri" w:eastAsia="Calibri" w:hAnsi="Calibri" w:cs="Calibri"/>
          <w:color w:val="000000" w:themeColor="text1"/>
        </w:rPr>
        <w:t xml:space="preserve"> and disadvantaged people in MK.</w:t>
      </w:r>
    </w:p>
    <w:p w14:paraId="5492F9AE" w14:textId="6EEC5005" w:rsidR="00B9131A" w:rsidRDefault="6A9F2905" w:rsidP="4882E82E">
      <w:pPr>
        <w:pStyle w:val="ListParagraph"/>
        <w:numPr>
          <w:ilvl w:val="0"/>
          <w:numId w:val="1"/>
        </w:numPr>
        <w:spacing w:after="0"/>
        <w:rPr>
          <w:rFonts w:ascii="Calibri" w:eastAsia="Calibri" w:hAnsi="Calibri" w:cs="Calibri"/>
          <w:color w:val="000000" w:themeColor="text1"/>
        </w:rPr>
      </w:pPr>
      <w:r w:rsidRPr="4882E82E">
        <w:rPr>
          <w:rFonts w:ascii="Calibri" w:eastAsia="Calibri" w:hAnsi="Calibri" w:cs="Calibri"/>
          <w:color w:val="000000" w:themeColor="text1"/>
        </w:rPr>
        <w:t>We provide a range of grant programmes to support both small grassroots groups right through to larger organisation working in the voluntary, community and cultural sector across MK.</w:t>
      </w:r>
    </w:p>
    <w:p w14:paraId="040C741E" w14:textId="172D1B1F" w:rsidR="00B9131A" w:rsidRDefault="6A9F2905" w:rsidP="4882E82E">
      <w:pPr>
        <w:pStyle w:val="ListParagraph"/>
        <w:numPr>
          <w:ilvl w:val="0"/>
          <w:numId w:val="1"/>
        </w:numPr>
        <w:spacing w:after="0"/>
        <w:rPr>
          <w:rFonts w:ascii="Calibri" w:eastAsia="Calibri" w:hAnsi="Calibri" w:cs="Calibri"/>
          <w:color w:val="000000" w:themeColor="text1"/>
        </w:rPr>
      </w:pPr>
      <w:r w:rsidRPr="4882E82E">
        <w:rPr>
          <w:rFonts w:ascii="Calibri" w:eastAsia="Calibri" w:hAnsi="Calibri" w:cs="Calibri"/>
          <w:color w:val="000000" w:themeColor="text1"/>
        </w:rPr>
        <w:t xml:space="preserve">We make it easier for local people to support the whole community, giving money as individuals, </w:t>
      </w:r>
      <w:r w:rsidR="00886E74" w:rsidRPr="4882E82E">
        <w:rPr>
          <w:rFonts w:ascii="Calibri" w:eastAsia="Calibri" w:hAnsi="Calibri" w:cs="Calibri"/>
          <w:color w:val="000000" w:themeColor="text1"/>
        </w:rPr>
        <w:t>families,</w:t>
      </w:r>
      <w:r w:rsidRPr="4882E82E">
        <w:rPr>
          <w:rFonts w:ascii="Calibri" w:eastAsia="Calibri" w:hAnsi="Calibri" w:cs="Calibri"/>
          <w:color w:val="000000" w:themeColor="text1"/>
        </w:rPr>
        <w:t xml:space="preserve"> and businesses.</w:t>
      </w:r>
    </w:p>
    <w:p w14:paraId="5B7E4085" w14:textId="658ECFD7" w:rsidR="00B9131A" w:rsidRDefault="6A9F2905" w:rsidP="4882E82E">
      <w:pPr>
        <w:pStyle w:val="ListParagraph"/>
        <w:numPr>
          <w:ilvl w:val="0"/>
          <w:numId w:val="1"/>
        </w:numPr>
        <w:spacing w:after="0"/>
        <w:rPr>
          <w:rFonts w:ascii="Calibri" w:eastAsia="Calibri" w:hAnsi="Calibri" w:cs="Calibri"/>
          <w:color w:val="000000" w:themeColor="text1"/>
        </w:rPr>
      </w:pPr>
      <w:r w:rsidRPr="4882E82E">
        <w:rPr>
          <w:rFonts w:ascii="Calibri" w:eastAsia="Calibri" w:hAnsi="Calibri" w:cs="Calibri"/>
          <w:color w:val="000000" w:themeColor="text1"/>
        </w:rPr>
        <w:t>We make it easy for charities and Community Groups to apply for funding and support from us.</w:t>
      </w:r>
    </w:p>
    <w:p w14:paraId="15C51599" w14:textId="2361BD15" w:rsidR="00B9131A" w:rsidRDefault="00B9131A" w:rsidP="4882E82E">
      <w:pPr>
        <w:spacing w:after="0"/>
        <w:rPr>
          <w:color w:val="000000" w:themeColor="text1"/>
        </w:rPr>
      </w:pPr>
    </w:p>
    <w:p w14:paraId="4FA870FC" w14:textId="6B910E07" w:rsidR="00B9131A" w:rsidRDefault="6A9F2905" w:rsidP="4882E82E">
      <w:pPr>
        <w:spacing w:after="0"/>
        <w:rPr>
          <w:color w:val="000000" w:themeColor="text1"/>
        </w:rPr>
      </w:pPr>
      <w:r w:rsidRPr="4882E82E">
        <w:rPr>
          <w:color w:val="000000" w:themeColor="text1"/>
        </w:rPr>
        <w:lastRenderedPageBreak/>
        <w:t>Our Strategic Goal over the next three years is to build a thriving, philanthropic, creative, equitable and FAIR community.</w:t>
      </w:r>
      <w:r>
        <w:t xml:space="preserve"> </w:t>
      </w:r>
    </w:p>
    <w:p w14:paraId="26986BF5" w14:textId="7B2DC48A" w:rsidR="00B9131A" w:rsidRDefault="00B9131A" w:rsidP="006B559D"/>
    <w:p w14:paraId="61E3F005" w14:textId="4EA8BA00" w:rsidR="00B9131A" w:rsidRDefault="007922AB" w:rsidP="006B559D">
      <w:pPr>
        <w:rPr>
          <w:bCs/>
        </w:rPr>
      </w:pPr>
      <w:r w:rsidRPr="00B9131A">
        <w:rPr>
          <w:bCs/>
        </w:rPr>
        <w:t>MK Community Foundation has a portfolio of property, which includes light industrial units, community shops, and several office buildings</w:t>
      </w:r>
      <w:r w:rsidR="00096758" w:rsidRPr="00B9131A">
        <w:rPr>
          <w:bCs/>
        </w:rPr>
        <w:t xml:space="preserve"> across the city, as well as a large conferencing centre in Central Milton Keynes</w:t>
      </w:r>
      <w:r w:rsidRPr="00B9131A">
        <w:rPr>
          <w:bCs/>
        </w:rPr>
        <w:t xml:space="preserve">. These provide </w:t>
      </w:r>
      <w:r w:rsidR="007865BB">
        <w:rPr>
          <w:bCs/>
        </w:rPr>
        <w:t>a home</w:t>
      </w:r>
      <w:r w:rsidR="00B9131A">
        <w:rPr>
          <w:bCs/>
        </w:rPr>
        <w:t xml:space="preserve"> and meeting spaces</w:t>
      </w:r>
      <w:r w:rsidRPr="00B9131A">
        <w:rPr>
          <w:bCs/>
        </w:rPr>
        <w:t xml:space="preserve"> to a variety of Voluntary, Community and Cultural Sector Groups</w:t>
      </w:r>
      <w:r w:rsidR="00B7704C">
        <w:rPr>
          <w:bCs/>
        </w:rPr>
        <w:t xml:space="preserve"> and </w:t>
      </w:r>
      <w:r w:rsidR="00B7704C" w:rsidRPr="00B9131A">
        <w:rPr>
          <w:bCs/>
        </w:rPr>
        <w:t>businesses</w:t>
      </w:r>
      <w:r w:rsidR="00B9131A">
        <w:rPr>
          <w:bCs/>
        </w:rPr>
        <w:t>.</w:t>
      </w:r>
    </w:p>
    <w:p w14:paraId="007BEB14" w14:textId="1B9CA635" w:rsidR="007922AB" w:rsidRDefault="00B9131A" w:rsidP="006B559D">
      <w:pPr>
        <w:rPr>
          <w:bCs/>
        </w:rPr>
      </w:pPr>
      <w:r>
        <w:rPr>
          <w:bCs/>
        </w:rPr>
        <w:t xml:space="preserve">Our properties enable us to provide support to the Milton Keynes community. </w:t>
      </w:r>
      <w:r w:rsidR="00F0048D">
        <w:rPr>
          <w:bCs/>
        </w:rPr>
        <w:t>Surplus</w:t>
      </w:r>
      <w:r>
        <w:rPr>
          <w:bCs/>
        </w:rPr>
        <w:t xml:space="preserve"> generated from the property portfolio are invested back into the</w:t>
      </w:r>
      <w:r w:rsidR="007865BB">
        <w:rPr>
          <w:bCs/>
        </w:rPr>
        <w:t xml:space="preserve"> property estate and</w:t>
      </w:r>
      <w:r w:rsidR="00C928D1">
        <w:rPr>
          <w:bCs/>
        </w:rPr>
        <w:t xml:space="preserve"> the</w:t>
      </w:r>
      <w:r>
        <w:rPr>
          <w:bCs/>
        </w:rPr>
        <w:t xml:space="preserve"> community thr</w:t>
      </w:r>
      <w:r w:rsidR="00AE1B14">
        <w:rPr>
          <w:bCs/>
        </w:rPr>
        <w:t xml:space="preserve">ough our charitable activities, in particular our grant making programmes. Support is also offered to the community through the </w:t>
      </w:r>
      <w:r w:rsidR="00F655CF">
        <w:rPr>
          <w:bCs/>
        </w:rPr>
        <w:t xml:space="preserve">availability of rent subsidies </w:t>
      </w:r>
      <w:r w:rsidR="00AE1B14">
        <w:rPr>
          <w:bCs/>
        </w:rPr>
        <w:t xml:space="preserve">for the local </w:t>
      </w:r>
      <w:r w:rsidR="001E62F6">
        <w:rPr>
          <w:bCs/>
        </w:rPr>
        <w:t>Voluntary, Community and Culture Sector (</w:t>
      </w:r>
      <w:r w:rsidR="00AE1B14">
        <w:rPr>
          <w:bCs/>
        </w:rPr>
        <w:t>VCCS</w:t>
      </w:r>
      <w:r w:rsidR="001E62F6">
        <w:rPr>
          <w:bCs/>
        </w:rPr>
        <w:t>)</w:t>
      </w:r>
      <w:r w:rsidR="00AE1B14">
        <w:rPr>
          <w:bCs/>
        </w:rPr>
        <w:t>.</w:t>
      </w:r>
    </w:p>
    <w:p w14:paraId="75EB6504" w14:textId="1D7F07C0" w:rsidR="0055734C" w:rsidRDefault="00E74C9B" w:rsidP="00CE7E28">
      <w:pPr>
        <w:spacing w:after="333"/>
        <w:ind w:right="929"/>
      </w:pPr>
      <w:r>
        <w:t>Our grant making</w:t>
      </w:r>
      <w:r w:rsidR="00D95327">
        <w:t xml:space="preserve"> and support</w:t>
      </w:r>
      <w:r>
        <w:t xml:space="preserve"> is guided by </w:t>
      </w:r>
      <w:r>
        <w:rPr>
          <w:b/>
          <w:bCs/>
        </w:rPr>
        <w:t>our Vital Signs research</w:t>
      </w:r>
      <w:r>
        <w:t>, which aims to collect the most up to date information about the issues affecting Milton Keynes</w:t>
      </w:r>
      <w:r w:rsidR="000C5E95">
        <w:t>,</w:t>
      </w:r>
      <w:r>
        <w:t xml:space="preserve"> our impact goals and feedback from the local community</w:t>
      </w:r>
      <w:r w:rsidR="000C5E95">
        <w:t>,</w:t>
      </w:r>
      <w:r>
        <w:t xml:space="preserve"> particularly the Voluntary, Community, and Cultural Sector.  </w:t>
      </w:r>
    </w:p>
    <w:p w14:paraId="628F31D1" w14:textId="77777777" w:rsidR="00920670" w:rsidRDefault="0055734C" w:rsidP="006B559D">
      <w:pPr>
        <w:rPr>
          <w:b/>
        </w:rPr>
      </w:pPr>
      <w:r>
        <w:rPr>
          <w:b/>
        </w:rPr>
        <w:t>Rent Subsidies</w:t>
      </w:r>
    </w:p>
    <w:p w14:paraId="319F83F6" w14:textId="73C2D405" w:rsidR="00920670" w:rsidRPr="00920670" w:rsidRDefault="001448FC" w:rsidP="006B559D">
      <w:r>
        <w:t>MK Community Foundation provides voluntary, community and culture sector organisations</w:t>
      </w:r>
      <w:r w:rsidR="001E62F6">
        <w:t xml:space="preserve"> a variety of options </w:t>
      </w:r>
      <w:r w:rsidR="00E74C9B">
        <w:t>of rental space available</w:t>
      </w:r>
      <w:r w:rsidR="001E62F6">
        <w:t xml:space="preserve">. Rent subsidies are designed to provide support to the sector </w:t>
      </w:r>
      <w:r w:rsidR="00E74C9B">
        <w:t xml:space="preserve">and the discounted rate is subject to </w:t>
      </w:r>
      <w:r w:rsidR="00E8030B">
        <w:t>similar</w:t>
      </w:r>
      <w:r w:rsidR="00E74C9B">
        <w:t xml:space="preserve"> criteria as our grants programme</w:t>
      </w:r>
      <w:r w:rsidR="001E62F6">
        <w:t xml:space="preserve">.  </w:t>
      </w:r>
      <w:r w:rsidR="00920670">
        <w:t>Rent subsidies form a significant proportion of the support that the Milton Keynes Community Foundation provides to the</w:t>
      </w:r>
      <w:r w:rsidR="001E62F6">
        <w:t xml:space="preserve"> VCCS.</w:t>
      </w:r>
    </w:p>
    <w:p w14:paraId="3CB574FC" w14:textId="74830976" w:rsidR="000E2A18" w:rsidRDefault="00920670" w:rsidP="006B559D">
      <w:r>
        <w:t xml:space="preserve">Rent </w:t>
      </w:r>
      <w:r w:rsidR="00ED4B6E">
        <w:t>Subsidies</w:t>
      </w:r>
      <w:r>
        <w:t xml:space="preserve"> are available to eligible organisations, </w:t>
      </w:r>
      <w:r w:rsidR="001D0DD0">
        <w:t>at levels</w:t>
      </w:r>
      <w:r>
        <w:t xml:space="preserve"> of 75</w:t>
      </w:r>
      <w:r w:rsidR="001D0DD0">
        <w:t>/50/25</w:t>
      </w:r>
      <w:r>
        <w:t>%</w:t>
      </w:r>
      <w:r w:rsidR="00ED4B6E">
        <w:t xml:space="preserve"> of market rate for a 3-year period</w:t>
      </w:r>
      <w:r w:rsidR="00E74C9B">
        <w:t xml:space="preserve"> when they will be reassessed as part of </w:t>
      </w:r>
      <w:r w:rsidR="000F1007">
        <w:t>a</w:t>
      </w:r>
      <w:r w:rsidR="000713F1">
        <w:t xml:space="preserve"> rent review</w:t>
      </w:r>
      <w:r w:rsidR="005F4467">
        <w:t xml:space="preserve"> period</w:t>
      </w:r>
      <w:r>
        <w:t>. The level of Rent Subsidy awarded is at the discretion of the Community Foundation, and is based on</w:t>
      </w:r>
      <w:r w:rsidR="000E2A18">
        <w:t xml:space="preserve"> the following</w:t>
      </w:r>
      <w:r w:rsidR="007F7360">
        <w:t>:</w:t>
      </w:r>
      <w:r>
        <w:t xml:space="preserve"> </w:t>
      </w:r>
    </w:p>
    <w:p w14:paraId="47E614E9" w14:textId="4A92964F" w:rsidR="000E2A18" w:rsidRDefault="00920670" w:rsidP="000E2A18">
      <w:pPr>
        <w:pStyle w:val="ListParagraph"/>
        <w:numPr>
          <w:ilvl w:val="0"/>
          <w:numId w:val="19"/>
        </w:numPr>
      </w:pPr>
      <w:r>
        <w:t xml:space="preserve">an assessment of the benefit to the community of Milton </w:t>
      </w:r>
      <w:r w:rsidR="002A0E5D">
        <w:t>Keynes.</w:t>
      </w:r>
    </w:p>
    <w:p w14:paraId="4D4C221E" w14:textId="54870AE0" w:rsidR="000E2A18" w:rsidRDefault="00920670" w:rsidP="000E2A18">
      <w:pPr>
        <w:pStyle w:val="ListParagraph"/>
        <w:numPr>
          <w:ilvl w:val="0"/>
          <w:numId w:val="19"/>
        </w:numPr>
      </w:pPr>
      <w:r>
        <w:t>the financial position of the applicant</w:t>
      </w:r>
      <w:r w:rsidR="00E74C9B">
        <w:t xml:space="preserve"> </w:t>
      </w:r>
      <w:proofErr w:type="gramStart"/>
      <w:r w:rsidR="00E74C9B">
        <w:t>organisation</w:t>
      </w:r>
      <w:r w:rsidR="00856BDC">
        <w:t>;</w:t>
      </w:r>
      <w:proofErr w:type="gramEnd"/>
    </w:p>
    <w:p w14:paraId="44797185" w14:textId="0F46AB7C" w:rsidR="000E2A18" w:rsidRDefault="00AB0129" w:rsidP="000E2A18">
      <w:pPr>
        <w:pStyle w:val="ListParagraph"/>
        <w:numPr>
          <w:ilvl w:val="0"/>
          <w:numId w:val="19"/>
        </w:numPr>
      </w:pPr>
      <w:r>
        <w:t xml:space="preserve">type of organisation </w:t>
      </w:r>
      <w:r w:rsidR="000E125D">
        <w:t>i.e.,</w:t>
      </w:r>
      <w:r>
        <w:t xml:space="preserve"> not for profit</w:t>
      </w:r>
      <w:r w:rsidR="00D768A7">
        <w:t xml:space="preserve"> and</w:t>
      </w:r>
      <w:r w:rsidR="0097782B">
        <w:t xml:space="preserve"> good</w:t>
      </w:r>
      <w:r>
        <w:t xml:space="preserve"> </w:t>
      </w:r>
      <w:proofErr w:type="gramStart"/>
      <w:r w:rsidR="009C4EE1">
        <w:t>governance</w:t>
      </w:r>
      <w:r w:rsidR="00856BDC">
        <w:t>;</w:t>
      </w:r>
      <w:proofErr w:type="gramEnd"/>
    </w:p>
    <w:p w14:paraId="4F964A9C" w14:textId="279EB6E2" w:rsidR="002C22AE" w:rsidRDefault="00AB0129" w:rsidP="000E2A18">
      <w:pPr>
        <w:pStyle w:val="ListParagraph"/>
        <w:numPr>
          <w:ilvl w:val="0"/>
          <w:numId w:val="19"/>
        </w:numPr>
      </w:pPr>
      <w:r>
        <w:t>previous</w:t>
      </w:r>
      <w:r w:rsidR="00ED4B6E">
        <w:t xml:space="preserve"> grant </w:t>
      </w:r>
      <w:r w:rsidR="00776E1D">
        <w:t>history.</w:t>
      </w:r>
    </w:p>
    <w:p w14:paraId="24ECD317" w14:textId="671C891A" w:rsidR="000E2A18" w:rsidRDefault="002A0E5D" w:rsidP="000E2A18">
      <w:pPr>
        <w:pStyle w:val="ListParagraph"/>
        <w:numPr>
          <w:ilvl w:val="0"/>
          <w:numId w:val="19"/>
        </w:numPr>
      </w:pPr>
      <w:r>
        <w:t>A</w:t>
      </w:r>
      <w:r w:rsidR="005270CC">
        <w:t>ddressing emerging needs of the community</w:t>
      </w:r>
      <w:r w:rsidR="00AB5519">
        <w:t xml:space="preserve"> as highlighted in the MK Community Foundation Vital Signs </w:t>
      </w:r>
      <w:r w:rsidR="00776E1D">
        <w:t>reports.</w:t>
      </w:r>
    </w:p>
    <w:p w14:paraId="2A8F87D6" w14:textId="2D5FD894" w:rsidR="00D04E0B" w:rsidRDefault="00D04E0B" w:rsidP="000E2A18">
      <w:pPr>
        <w:pStyle w:val="ListParagraph"/>
        <w:numPr>
          <w:ilvl w:val="0"/>
          <w:numId w:val="19"/>
        </w:numPr>
      </w:pPr>
      <w:r>
        <w:t xml:space="preserve">Availability of rentable </w:t>
      </w:r>
      <w:r w:rsidR="00776E1D">
        <w:t>space.</w:t>
      </w:r>
    </w:p>
    <w:p w14:paraId="5AAE27B6" w14:textId="07BBD327" w:rsidR="00FC647C" w:rsidRPr="0030142D" w:rsidRDefault="003B656B" w:rsidP="000E2A18">
      <w:pPr>
        <w:pStyle w:val="ListParagraph"/>
        <w:numPr>
          <w:ilvl w:val="0"/>
          <w:numId w:val="19"/>
        </w:numPr>
        <w:rPr>
          <w:highlight w:val="yellow"/>
        </w:rPr>
      </w:pPr>
      <w:r w:rsidRPr="0030142D">
        <w:rPr>
          <w:highlight w:val="yellow"/>
        </w:rPr>
        <w:t>MK Community Foundation will allocate space determined by assessment of the needs of the group applying and in line with its commercial objectives.</w:t>
      </w:r>
    </w:p>
    <w:p w14:paraId="09FFD8B5" w14:textId="5DC1AE8F" w:rsidR="00D04E0B" w:rsidRPr="0081512C" w:rsidRDefault="00AE2074" w:rsidP="000E2A18">
      <w:pPr>
        <w:pStyle w:val="ListParagraph"/>
        <w:numPr>
          <w:ilvl w:val="0"/>
          <w:numId w:val="19"/>
        </w:numPr>
      </w:pPr>
      <w:r w:rsidRPr="0081512C">
        <w:t xml:space="preserve">The Community Foundation having the ability to maintain a </w:t>
      </w:r>
      <w:r w:rsidR="00FC3EB9" w:rsidRPr="0081512C">
        <w:t>balance of subsidised rent and commercial rental income</w:t>
      </w:r>
      <w:r w:rsidR="00253986" w:rsidRPr="0081512C">
        <w:t xml:space="preserve"> to sustain the ongoing </w:t>
      </w:r>
      <w:r w:rsidR="00385410" w:rsidRPr="0081512C">
        <w:t xml:space="preserve">management and </w:t>
      </w:r>
      <w:r w:rsidR="00F0030E">
        <w:t>maintenance</w:t>
      </w:r>
      <w:r w:rsidR="00385410" w:rsidRPr="0081512C">
        <w:t xml:space="preserve"> </w:t>
      </w:r>
      <w:r w:rsidR="00B6457A">
        <w:t xml:space="preserve">of </w:t>
      </w:r>
      <w:r w:rsidR="00385410" w:rsidRPr="0081512C">
        <w:t xml:space="preserve">the </w:t>
      </w:r>
      <w:r w:rsidR="00776E1D" w:rsidRPr="0081512C">
        <w:t>estate</w:t>
      </w:r>
      <w:r w:rsidR="00776E1D">
        <w:t>.</w:t>
      </w:r>
    </w:p>
    <w:p w14:paraId="133C8A39" w14:textId="21B46537" w:rsidR="00385410" w:rsidRPr="0081512C" w:rsidRDefault="00385410" w:rsidP="000E2A18">
      <w:pPr>
        <w:pStyle w:val="ListParagraph"/>
        <w:numPr>
          <w:ilvl w:val="0"/>
          <w:numId w:val="19"/>
        </w:numPr>
      </w:pPr>
      <w:r w:rsidRPr="0081512C">
        <w:t>The</w:t>
      </w:r>
      <w:r w:rsidR="001E4D58" w:rsidRPr="0081512C">
        <w:t xml:space="preserve"> Community Foundation reserves the right to </w:t>
      </w:r>
      <w:r w:rsidR="00F74C39" w:rsidRPr="0081512C">
        <w:t xml:space="preserve">refuse a rent subsidy at its discretion in line with its commercial and charitable </w:t>
      </w:r>
      <w:r w:rsidR="00776E1D" w:rsidRPr="0081512C">
        <w:t>objects</w:t>
      </w:r>
      <w:r w:rsidR="00776E1D">
        <w:t>.</w:t>
      </w:r>
    </w:p>
    <w:p w14:paraId="53B91F22" w14:textId="7066D2B3" w:rsidR="00920670" w:rsidRDefault="002C22AE" w:rsidP="006B559D">
      <w:r>
        <w:t>In the interest of supporting the VCCS to b</w:t>
      </w:r>
      <w:r w:rsidR="0029628A">
        <w:t>uild resilience</w:t>
      </w:r>
      <w:r>
        <w:t>, where appropriate subsidies offered may scale down</w:t>
      </w:r>
      <w:r w:rsidR="00BC461E">
        <w:t xml:space="preserve"> or up</w:t>
      </w:r>
      <w:r>
        <w:t xml:space="preserve"> </w:t>
      </w:r>
      <w:r w:rsidR="00C63663">
        <w:t>at the</w:t>
      </w:r>
      <w:r>
        <w:t xml:space="preserve"> 3-year </w:t>
      </w:r>
      <w:r w:rsidR="004C40A6">
        <w:t xml:space="preserve">rent review </w:t>
      </w:r>
      <w:r>
        <w:t>period</w:t>
      </w:r>
      <w:r w:rsidR="004C40A6">
        <w:t>.</w:t>
      </w:r>
    </w:p>
    <w:p w14:paraId="7FEC3ABB" w14:textId="77777777" w:rsidR="00AE1B14" w:rsidRPr="00CA008E" w:rsidRDefault="00CA008E" w:rsidP="006B559D">
      <w:pPr>
        <w:rPr>
          <w:b/>
        </w:rPr>
      </w:pPr>
      <w:r>
        <w:rPr>
          <w:b/>
        </w:rPr>
        <w:t>Eligibility to Apply</w:t>
      </w:r>
    </w:p>
    <w:p w14:paraId="249620E8" w14:textId="5B49E65E" w:rsidR="00F655CF" w:rsidRDefault="00F655CF" w:rsidP="00F655CF">
      <w:r>
        <w:lastRenderedPageBreak/>
        <w:t xml:space="preserve">We accept applications for Rent Subsidies from constituted, not-for-profit organisations </w:t>
      </w:r>
      <w:r w:rsidR="001E5086">
        <w:t>working to benefit the community and/or residents of Milton Keynes</w:t>
      </w:r>
      <w:r w:rsidR="00207A49">
        <w:t xml:space="preserve"> Unitary Authority</w:t>
      </w:r>
      <w:r w:rsidR="001E5086">
        <w:t xml:space="preserve">, </w:t>
      </w:r>
      <w:r>
        <w:t>including but not limited to:</w:t>
      </w:r>
    </w:p>
    <w:p w14:paraId="2E791942" w14:textId="55AA2441" w:rsidR="00F655CF" w:rsidRDefault="00F655CF" w:rsidP="00F655CF">
      <w:pPr>
        <w:pStyle w:val="ListParagraph"/>
        <w:numPr>
          <w:ilvl w:val="0"/>
          <w:numId w:val="6"/>
        </w:numPr>
      </w:pPr>
      <w:r>
        <w:t xml:space="preserve">Local community groups, </w:t>
      </w:r>
      <w:proofErr w:type="gramStart"/>
      <w:r>
        <w:t>clubs</w:t>
      </w:r>
      <w:proofErr w:type="gramEnd"/>
      <w:r>
        <w:t xml:space="preserve"> or </w:t>
      </w:r>
      <w:r w:rsidR="00776E1D">
        <w:t>associations.</w:t>
      </w:r>
    </w:p>
    <w:p w14:paraId="76CABC8F" w14:textId="18C2E774" w:rsidR="00F655CF" w:rsidRDefault="00F655CF" w:rsidP="00F655CF">
      <w:pPr>
        <w:pStyle w:val="ListParagraph"/>
        <w:numPr>
          <w:ilvl w:val="0"/>
          <w:numId w:val="6"/>
        </w:numPr>
      </w:pPr>
      <w:r>
        <w:t>Registered charities, including Charitable Incorporated Organisations</w:t>
      </w:r>
      <w:r w:rsidR="009545CF">
        <w:t xml:space="preserve"> (CIO</w:t>
      </w:r>
      <w:r w:rsidR="00776E1D">
        <w:t>).</w:t>
      </w:r>
    </w:p>
    <w:p w14:paraId="47F68685" w14:textId="17387857" w:rsidR="001E5086" w:rsidRDefault="00F655CF" w:rsidP="0012044B">
      <w:pPr>
        <w:pStyle w:val="ListParagraph"/>
        <w:numPr>
          <w:ilvl w:val="0"/>
          <w:numId w:val="6"/>
        </w:numPr>
      </w:pPr>
      <w:r>
        <w:t xml:space="preserve">Faith organisations, </w:t>
      </w:r>
      <w:bookmarkStart w:id="0" w:name="_Hlk30082690"/>
      <w:r>
        <w:t xml:space="preserve">where the primary activities to be delivered at the site are community-focussed and not for the promotion of religion, and where potential beneficiaries are not required to participate in religious activities, nor excluded </w:t>
      </w:r>
      <w:proofErr w:type="gramStart"/>
      <w:r>
        <w:t>on the basis of</w:t>
      </w:r>
      <w:proofErr w:type="gramEnd"/>
      <w:r>
        <w:t xml:space="preserve"> f</w:t>
      </w:r>
      <w:r w:rsidR="001E5086">
        <w:t>aith, religion, or lack thereof, or any other protected characteristics as d</w:t>
      </w:r>
      <w:r w:rsidR="00296708">
        <w:t xml:space="preserve">efined in the Equality Act </w:t>
      </w:r>
      <w:bookmarkEnd w:id="0"/>
      <w:r w:rsidR="00776E1D">
        <w:t>2010.</w:t>
      </w:r>
    </w:p>
    <w:p w14:paraId="57937555" w14:textId="0256FA6D" w:rsidR="00F655CF" w:rsidRDefault="0005440E" w:rsidP="00F655CF">
      <w:pPr>
        <w:pStyle w:val="ListParagraph"/>
        <w:numPr>
          <w:ilvl w:val="0"/>
          <w:numId w:val="6"/>
        </w:numPr>
      </w:pPr>
      <w:r>
        <w:t xml:space="preserve">Social Enterprises and </w:t>
      </w:r>
      <w:r w:rsidR="0012044B">
        <w:t>Community Interest Companies</w:t>
      </w:r>
      <w:r w:rsidR="008078AB">
        <w:t xml:space="preserve"> (CIC’s</w:t>
      </w:r>
      <w:r w:rsidR="000713F1">
        <w:t xml:space="preserve"> not for profit organisations</w:t>
      </w:r>
      <w:r w:rsidR="008078AB">
        <w:t>)</w:t>
      </w:r>
      <w:r w:rsidR="0012044B">
        <w:t>, Companies Limited by Guarantee, and Companies Limited by Shares may be eligible</w:t>
      </w:r>
      <w:r w:rsidR="00A27C7E">
        <w:t xml:space="preserve"> where evidence is provided</w:t>
      </w:r>
      <w:r w:rsidR="00CA008E">
        <w:t xml:space="preserve"> in governing documents that the organisation is not-for-profit, has an appropriate asset lock in place</w:t>
      </w:r>
      <w:r w:rsidR="00207A49">
        <w:t xml:space="preserve">. Any shares must be reasonably limited, and directors must not be paid at a level that would make the provision of </w:t>
      </w:r>
      <w:r w:rsidR="0055734C">
        <w:t xml:space="preserve">a </w:t>
      </w:r>
      <w:r w:rsidR="00207A49">
        <w:t>subsidy inappropriate.</w:t>
      </w:r>
    </w:p>
    <w:p w14:paraId="17FE18DF" w14:textId="6A233559" w:rsidR="00ED2E50" w:rsidRDefault="00ED2E50" w:rsidP="00F655CF">
      <w:pPr>
        <w:pStyle w:val="ListParagraph"/>
        <w:numPr>
          <w:ilvl w:val="0"/>
          <w:numId w:val="6"/>
        </w:numPr>
      </w:pPr>
      <w:r>
        <w:t xml:space="preserve">Sports </w:t>
      </w:r>
      <w:r w:rsidR="00776E1D">
        <w:t>clubs.</w:t>
      </w:r>
    </w:p>
    <w:p w14:paraId="4F090FA0" w14:textId="4341EBD5" w:rsidR="0090114C" w:rsidRDefault="0090114C" w:rsidP="0090114C">
      <w:r>
        <w:t>All organisations must supply copies of</w:t>
      </w:r>
      <w:r w:rsidR="00FD573F">
        <w:t>:</w:t>
      </w:r>
    </w:p>
    <w:p w14:paraId="22763A09" w14:textId="04648B81" w:rsidR="005E434F" w:rsidRDefault="005E434F" w:rsidP="005E434F">
      <w:pPr>
        <w:pStyle w:val="ListParagraph"/>
        <w:numPr>
          <w:ilvl w:val="0"/>
          <w:numId w:val="18"/>
        </w:numPr>
      </w:pPr>
      <w:r>
        <w:t>A governing document that details an appropriate asset lock and details that the organisation is not for profit</w:t>
      </w:r>
      <w:r w:rsidR="00901BDF">
        <w:t>.</w:t>
      </w:r>
    </w:p>
    <w:p w14:paraId="00CA035A" w14:textId="7A27BF34" w:rsidR="008078AB" w:rsidRDefault="008078AB" w:rsidP="005E434F">
      <w:pPr>
        <w:pStyle w:val="ListParagraph"/>
        <w:numPr>
          <w:ilvl w:val="0"/>
          <w:numId w:val="18"/>
        </w:numPr>
      </w:pPr>
      <w:r>
        <w:t>Committee/Board Member details including addresses</w:t>
      </w:r>
      <w:r w:rsidR="00901BDF">
        <w:t>.</w:t>
      </w:r>
    </w:p>
    <w:p w14:paraId="2C9D2351" w14:textId="44EBE0F2" w:rsidR="005E434F" w:rsidRDefault="005E434F" w:rsidP="005E434F">
      <w:pPr>
        <w:pStyle w:val="ListParagraph"/>
        <w:numPr>
          <w:ilvl w:val="0"/>
          <w:numId w:val="18"/>
        </w:numPr>
      </w:pPr>
      <w:r>
        <w:t xml:space="preserve">Financial records for a minimum of </w:t>
      </w:r>
      <w:r w:rsidR="00D169EF">
        <w:t>3</w:t>
      </w:r>
      <w:r>
        <w:t xml:space="preserve"> years. The type required will depend on the size and structure of the organisation.</w:t>
      </w:r>
    </w:p>
    <w:p w14:paraId="2360AF2C" w14:textId="77777777" w:rsidR="005E434F" w:rsidRDefault="005E434F" w:rsidP="005E434F">
      <w:pPr>
        <w:pStyle w:val="ListParagraph"/>
        <w:numPr>
          <w:ilvl w:val="0"/>
          <w:numId w:val="18"/>
        </w:numPr>
      </w:pPr>
      <w:r>
        <w:t xml:space="preserve">A bank statement in the organisation’s name, for an account with at least two unrelated signatories. </w:t>
      </w:r>
    </w:p>
    <w:p w14:paraId="4F2CEF2B" w14:textId="4AACE5D6" w:rsidR="005E434F" w:rsidRDefault="005E434F" w:rsidP="005E434F">
      <w:pPr>
        <w:pStyle w:val="ListParagraph"/>
        <w:numPr>
          <w:ilvl w:val="0"/>
          <w:numId w:val="18"/>
        </w:numPr>
      </w:pPr>
      <w:r>
        <w:t>Equal Opportunities</w:t>
      </w:r>
      <w:r w:rsidR="00D169EF">
        <w:t>,</w:t>
      </w:r>
      <w:r w:rsidR="00901BDF">
        <w:t xml:space="preserve"> </w:t>
      </w:r>
      <w:proofErr w:type="gramStart"/>
      <w:r>
        <w:t>Diversity</w:t>
      </w:r>
      <w:proofErr w:type="gramEnd"/>
      <w:r>
        <w:t xml:space="preserve"> and Inclusion Policy </w:t>
      </w:r>
    </w:p>
    <w:p w14:paraId="09E029B4" w14:textId="7AFC9BC6" w:rsidR="005E434F" w:rsidRDefault="005E434F" w:rsidP="005E434F">
      <w:pPr>
        <w:pStyle w:val="ListParagraph"/>
        <w:numPr>
          <w:ilvl w:val="0"/>
          <w:numId w:val="18"/>
        </w:numPr>
      </w:pPr>
      <w:r>
        <w:t>Child and Adult Safeguarding Policies (including Vulnerable Adult Policy</w:t>
      </w:r>
      <w:r w:rsidR="008078AB">
        <w:t xml:space="preserve"> if applicable</w:t>
      </w:r>
      <w:r>
        <w:t>)</w:t>
      </w:r>
      <w:r w:rsidR="00901BDF">
        <w:t>.</w:t>
      </w:r>
      <w:r>
        <w:t xml:space="preserve"> </w:t>
      </w:r>
    </w:p>
    <w:p w14:paraId="77AC9323" w14:textId="341F30BA" w:rsidR="005E434F" w:rsidRDefault="008078AB" w:rsidP="005E434F">
      <w:pPr>
        <w:pStyle w:val="ListParagraph"/>
        <w:numPr>
          <w:ilvl w:val="0"/>
          <w:numId w:val="18"/>
        </w:numPr>
      </w:pPr>
      <w:r>
        <w:t>Business Plan</w:t>
      </w:r>
      <w:r w:rsidR="00AB0129">
        <w:t xml:space="preserve"> covering the period of the requested subsidy</w:t>
      </w:r>
      <w:r w:rsidR="00901BDF">
        <w:t>.</w:t>
      </w:r>
    </w:p>
    <w:p w14:paraId="480F8695" w14:textId="4A0A8FC1" w:rsidR="00E7742D" w:rsidRPr="00F05DBB" w:rsidRDefault="00E7742D" w:rsidP="005E434F">
      <w:pPr>
        <w:pStyle w:val="ListParagraph"/>
        <w:numPr>
          <w:ilvl w:val="0"/>
          <w:numId w:val="18"/>
        </w:numPr>
      </w:pPr>
      <w:r w:rsidRPr="00F05DBB">
        <w:t xml:space="preserve">Where </w:t>
      </w:r>
      <w:r w:rsidR="00AB6ABC" w:rsidRPr="00F05DBB">
        <w:t>the activity is explic</w:t>
      </w:r>
      <w:r w:rsidR="005D3CBF" w:rsidRPr="00F05DBB">
        <w:t xml:space="preserve">itly </w:t>
      </w:r>
      <w:r w:rsidR="00B93000" w:rsidRPr="00F05DBB">
        <w:t>intended</w:t>
      </w:r>
      <w:r w:rsidR="005D3CBF" w:rsidRPr="00F05DBB">
        <w:t xml:space="preserve"> to generate surplus to </w:t>
      </w:r>
      <w:r w:rsidR="001021F8" w:rsidRPr="00F05DBB">
        <w:t xml:space="preserve">fund charitable </w:t>
      </w:r>
      <w:r w:rsidR="00D82777" w:rsidRPr="00F05DBB">
        <w:t xml:space="preserve">objectives of a charity </w:t>
      </w:r>
      <w:r w:rsidR="00433DFD" w:rsidRPr="00F05DBB">
        <w:t xml:space="preserve">a ‘Deed of Contract’ </w:t>
      </w:r>
      <w:r w:rsidR="00490407" w:rsidRPr="00F05DBB">
        <w:t>to enable surplus transfer is required</w:t>
      </w:r>
      <w:r w:rsidR="009574A9">
        <w:t>.</w:t>
      </w:r>
    </w:p>
    <w:p w14:paraId="468506AC" w14:textId="36E64F10" w:rsidR="008078AB" w:rsidRDefault="008078AB" w:rsidP="005E434F">
      <w:pPr>
        <w:pStyle w:val="ListParagraph"/>
        <w:numPr>
          <w:ilvl w:val="0"/>
          <w:numId w:val="18"/>
        </w:numPr>
      </w:pPr>
      <w:r>
        <w:t xml:space="preserve">Last board/committee meeting notes where property requirements and the rent renewal </w:t>
      </w:r>
      <w:r w:rsidR="00AB0129">
        <w:t>were</w:t>
      </w:r>
      <w:r>
        <w:t xml:space="preserve"> </w:t>
      </w:r>
      <w:r w:rsidR="0055415B">
        <w:t>agreed</w:t>
      </w:r>
      <w:r w:rsidR="009574A9">
        <w:t>.</w:t>
      </w:r>
    </w:p>
    <w:p w14:paraId="67DF79F2" w14:textId="6F67FBDB" w:rsidR="008078AB" w:rsidRDefault="008078AB" w:rsidP="005E434F">
      <w:pPr>
        <w:pStyle w:val="ListParagraph"/>
        <w:numPr>
          <w:ilvl w:val="0"/>
          <w:numId w:val="18"/>
        </w:numPr>
      </w:pPr>
      <w:r>
        <w:t>Community Interest Report (for CIC’s)</w:t>
      </w:r>
    </w:p>
    <w:p w14:paraId="0335F680" w14:textId="174D38A0" w:rsidR="008078AB" w:rsidRDefault="008078AB" w:rsidP="005E434F">
      <w:pPr>
        <w:pStyle w:val="ListParagraph"/>
        <w:numPr>
          <w:ilvl w:val="0"/>
          <w:numId w:val="18"/>
        </w:numPr>
      </w:pPr>
      <w:r>
        <w:t>Annual Report or AGM Minutes</w:t>
      </w:r>
    </w:p>
    <w:p w14:paraId="3295A11F" w14:textId="4CC513DB" w:rsidR="005E434F" w:rsidRPr="00F05DBB" w:rsidRDefault="005E434F" w:rsidP="005E434F">
      <w:pPr>
        <w:pStyle w:val="ListParagraph"/>
        <w:numPr>
          <w:ilvl w:val="0"/>
          <w:numId w:val="18"/>
        </w:numPr>
      </w:pPr>
      <w:r>
        <w:t xml:space="preserve">Sufficiency of documentation provided is determined during assessment and organisations submitting documentation that do not meet required </w:t>
      </w:r>
      <w:r w:rsidRPr="00F05DBB">
        <w:t xml:space="preserve">standards may be withdrawn, at the discretion of the </w:t>
      </w:r>
      <w:r w:rsidR="00AB0129" w:rsidRPr="00F05DBB">
        <w:t>Community Foundation</w:t>
      </w:r>
    </w:p>
    <w:p w14:paraId="2DBAE9AE" w14:textId="6CEC6DB4" w:rsidR="00850F86" w:rsidRPr="00F05DBB" w:rsidRDefault="00572C0A" w:rsidP="005E434F">
      <w:pPr>
        <w:pStyle w:val="ListParagraph"/>
        <w:numPr>
          <w:ilvl w:val="0"/>
          <w:numId w:val="18"/>
        </w:numPr>
      </w:pPr>
      <w:r w:rsidRPr="00F05DBB">
        <w:t xml:space="preserve">Where a specialist service is being </w:t>
      </w:r>
      <w:r w:rsidR="00446A2F" w:rsidRPr="00F05DBB">
        <w:t>delivered,</w:t>
      </w:r>
      <w:r w:rsidRPr="00F05DBB">
        <w:t xml:space="preserve"> relevant certification is required to </w:t>
      </w:r>
      <w:r w:rsidR="007230AA" w:rsidRPr="00F05DBB">
        <w:t>demonstrate</w:t>
      </w:r>
      <w:r w:rsidRPr="00F05DBB">
        <w:t xml:space="preserve"> expertise</w:t>
      </w:r>
      <w:r w:rsidR="007230AA" w:rsidRPr="00F05DBB">
        <w:t xml:space="preserve"> and </w:t>
      </w:r>
      <w:r w:rsidR="00776E1D" w:rsidRPr="00F05DBB">
        <w:t>experience.</w:t>
      </w:r>
    </w:p>
    <w:p w14:paraId="7A092CFB" w14:textId="3F593F56" w:rsidR="00EF5E2E" w:rsidRDefault="00EF5E2E" w:rsidP="005E434F">
      <w:pPr>
        <w:pStyle w:val="ListParagraph"/>
        <w:numPr>
          <w:ilvl w:val="0"/>
          <w:numId w:val="18"/>
        </w:numPr>
      </w:pPr>
      <w:r>
        <w:t xml:space="preserve">Any other documentation </w:t>
      </w:r>
      <w:r w:rsidR="006B76F8">
        <w:t>rel</w:t>
      </w:r>
      <w:r w:rsidR="00CC4E10">
        <w:t>evant to the application</w:t>
      </w:r>
    </w:p>
    <w:p w14:paraId="61014F49" w14:textId="77777777" w:rsidR="005E434F" w:rsidRDefault="005E434F" w:rsidP="005E434F"/>
    <w:p w14:paraId="29A94D7C" w14:textId="6D11DABC" w:rsidR="0012044B" w:rsidRDefault="00F655CF" w:rsidP="0012044B">
      <w:r>
        <w:t>We are not able to accept applications from:</w:t>
      </w:r>
    </w:p>
    <w:p w14:paraId="5F0E5826" w14:textId="77777777" w:rsidR="00F655CF" w:rsidRDefault="00F655CF" w:rsidP="00F655CF">
      <w:pPr>
        <w:pStyle w:val="ListParagraph"/>
        <w:numPr>
          <w:ilvl w:val="0"/>
          <w:numId w:val="7"/>
        </w:numPr>
      </w:pPr>
      <w:r>
        <w:t>Individuals and/or sole traders</w:t>
      </w:r>
    </w:p>
    <w:p w14:paraId="44589C4C" w14:textId="3F3C90ED" w:rsidR="00F655CF" w:rsidRDefault="00F655CF" w:rsidP="00F655CF">
      <w:pPr>
        <w:pStyle w:val="ListParagraph"/>
        <w:numPr>
          <w:ilvl w:val="0"/>
          <w:numId w:val="7"/>
        </w:numPr>
      </w:pPr>
      <w:r>
        <w:t>For-profit organisations</w:t>
      </w:r>
      <w:r w:rsidR="00D719EE">
        <w:t xml:space="preserve">, except for </w:t>
      </w:r>
      <w:r w:rsidR="00D206E4">
        <w:t>charitable trading arms of a charity</w:t>
      </w:r>
    </w:p>
    <w:p w14:paraId="1670D811" w14:textId="77777777" w:rsidR="001E5086" w:rsidRDefault="001E5086" w:rsidP="00F655CF">
      <w:pPr>
        <w:pStyle w:val="ListParagraph"/>
        <w:numPr>
          <w:ilvl w:val="0"/>
          <w:numId w:val="7"/>
        </w:numPr>
      </w:pPr>
      <w:r>
        <w:t>Political parties or affiliated groups</w:t>
      </w:r>
    </w:p>
    <w:p w14:paraId="021DD075" w14:textId="3F73B7D2" w:rsidR="0012044B" w:rsidRDefault="0012044B" w:rsidP="00F655CF">
      <w:pPr>
        <w:pStyle w:val="ListParagraph"/>
        <w:numPr>
          <w:ilvl w:val="0"/>
          <w:numId w:val="7"/>
        </w:numPr>
      </w:pPr>
      <w:r>
        <w:lastRenderedPageBreak/>
        <w:t xml:space="preserve">Faith organisations whose primary activities to be delivered within our properties include the promotion of </w:t>
      </w:r>
      <w:r w:rsidR="00BE006C">
        <w:t>religion.</w:t>
      </w:r>
    </w:p>
    <w:p w14:paraId="4CD2C888" w14:textId="77777777" w:rsidR="0012044B" w:rsidRDefault="001E5086" w:rsidP="0012044B">
      <w:pPr>
        <w:pStyle w:val="ListParagraph"/>
        <w:numPr>
          <w:ilvl w:val="0"/>
          <w:numId w:val="7"/>
        </w:numPr>
      </w:pPr>
      <w:r>
        <w:t>Any organisation whose community benefit and/or charitable objects do not include benefit for residents of the Milton Keynes Unitary Authority Area</w:t>
      </w:r>
      <w:r w:rsidR="00A27C7E">
        <w:t xml:space="preserve">. Organisations whose benefit </w:t>
      </w:r>
      <w:r w:rsidR="00207A49">
        <w:t xml:space="preserve">includes but </w:t>
      </w:r>
      <w:r w:rsidR="00A27C7E">
        <w:t>extends beyond Milton Keynes may only be eligible for subsidies at a lower rate, proportionate to their reach in the local area.</w:t>
      </w:r>
    </w:p>
    <w:p w14:paraId="4D63F3CE" w14:textId="7882873D" w:rsidR="0012044B" w:rsidRDefault="0012044B" w:rsidP="0012044B">
      <w:pPr>
        <w:pStyle w:val="ListParagraph"/>
        <w:numPr>
          <w:ilvl w:val="0"/>
          <w:numId w:val="7"/>
        </w:numPr>
      </w:pPr>
      <w:r>
        <w:t xml:space="preserve">Any organisation whose primary </w:t>
      </w:r>
      <w:r w:rsidR="00CA008E">
        <w:t xml:space="preserve">benefit is animal </w:t>
      </w:r>
      <w:r w:rsidR="00776E1D">
        <w:t>welfare.</w:t>
      </w:r>
    </w:p>
    <w:p w14:paraId="0E8D13FC" w14:textId="5F8A2F69" w:rsidR="00A27C7E" w:rsidRDefault="00A27C7E" w:rsidP="0012044B">
      <w:pPr>
        <w:pStyle w:val="ListParagraph"/>
        <w:numPr>
          <w:ilvl w:val="0"/>
          <w:numId w:val="7"/>
        </w:numPr>
      </w:pPr>
      <w:r>
        <w:t>Statutory organisations</w:t>
      </w:r>
      <w:r w:rsidR="00CA008E">
        <w:t xml:space="preserve">, </w:t>
      </w:r>
      <w:r w:rsidR="00776E1D">
        <w:t>schools,</w:t>
      </w:r>
      <w:r w:rsidR="00CA008E">
        <w:t xml:space="preserve"> and academies</w:t>
      </w:r>
      <w:r>
        <w:t xml:space="preserve">, except where the provision of space is to facilitate non-statutory </w:t>
      </w:r>
      <w:r w:rsidR="00776E1D">
        <w:t>provision.</w:t>
      </w:r>
    </w:p>
    <w:p w14:paraId="55445E79" w14:textId="44F84242" w:rsidR="00CA008E" w:rsidRDefault="00CA008E" w:rsidP="0012044B">
      <w:pPr>
        <w:pStyle w:val="ListParagraph"/>
        <w:numPr>
          <w:ilvl w:val="0"/>
          <w:numId w:val="7"/>
        </w:numPr>
      </w:pPr>
      <w:r>
        <w:t>Organisations that have been disqualified from Community Foundation Grant Programmes</w:t>
      </w:r>
    </w:p>
    <w:p w14:paraId="0312B92B" w14:textId="0E8F01D2" w:rsidR="00514048" w:rsidRPr="0081512C" w:rsidRDefault="00514048" w:rsidP="0012044B">
      <w:pPr>
        <w:pStyle w:val="ListParagraph"/>
        <w:numPr>
          <w:ilvl w:val="0"/>
          <w:numId w:val="7"/>
        </w:numPr>
      </w:pPr>
      <w:r w:rsidRPr="0081512C">
        <w:t xml:space="preserve">Extremist or </w:t>
      </w:r>
      <w:r w:rsidR="00EE18BE" w:rsidRPr="0081512C">
        <w:t>organisations deemed to promote hate crime and as determined by the Community Foundation</w:t>
      </w:r>
    </w:p>
    <w:p w14:paraId="3AE91D14" w14:textId="79B6D872" w:rsidR="00105236" w:rsidRDefault="001E5086">
      <w:r>
        <w:t xml:space="preserve">Our properties may be available at full commercial rent for organisations that </w:t>
      </w:r>
      <w:r w:rsidR="0012044B">
        <w:t xml:space="preserve">we are not able to subsidise, providing they align with </w:t>
      </w:r>
      <w:r w:rsidR="0012044B" w:rsidRPr="005B32C8">
        <w:t xml:space="preserve">the Vision and Values laid out in </w:t>
      </w:r>
      <w:r w:rsidR="00465D50">
        <w:t>the MK Community Foundation</w:t>
      </w:r>
      <w:r w:rsidR="0012044B" w:rsidRPr="005B32C8">
        <w:t xml:space="preserve"> Property </w:t>
      </w:r>
      <w:r w:rsidR="005B32C8" w:rsidRPr="005B32C8">
        <w:t>Strategy and Policy.</w:t>
      </w:r>
    </w:p>
    <w:p w14:paraId="79F0CD33" w14:textId="77777777" w:rsidR="005B32C8" w:rsidRPr="0005303B" w:rsidRDefault="005B32C8">
      <w:pPr>
        <w:rPr>
          <w:color w:val="FF0000"/>
        </w:rPr>
      </w:pPr>
    </w:p>
    <w:p w14:paraId="44B3A2EF" w14:textId="6AAC7CA8" w:rsidR="0005303B" w:rsidRDefault="00920670">
      <w:pPr>
        <w:rPr>
          <w:b/>
        </w:rPr>
      </w:pPr>
      <w:r>
        <w:rPr>
          <w:b/>
        </w:rPr>
        <w:t>Community Benefit</w:t>
      </w:r>
    </w:p>
    <w:p w14:paraId="3A7E87D0" w14:textId="77777777" w:rsidR="00920670" w:rsidRPr="0005303B" w:rsidRDefault="00ED4B6E">
      <w:pPr>
        <w:rPr>
          <w:b/>
        </w:rPr>
      </w:pPr>
      <w:r>
        <w:t>Community benefit is assessed</w:t>
      </w:r>
      <w:r w:rsidR="0019111C">
        <w:t xml:space="preserve"> against the following 5 main criteria. Please note that the bullet points under each criterion are</w:t>
      </w:r>
      <w:r w:rsidR="008B0382">
        <w:t xml:space="preserve"> intended as guidelines and are</w:t>
      </w:r>
      <w:r w:rsidR="0019111C">
        <w:t xml:space="preserve"> not a checklist to be “ticked off”</w:t>
      </w:r>
      <w:r w:rsidR="008B0382">
        <w:t>:</w:t>
      </w:r>
    </w:p>
    <w:p w14:paraId="232CFA00" w14:textId="77777777" w:rsidR="00295B66" w:rsidRDefault="00295B66"/>
    <w:p w14:paraId="0F7F97C3" w14:textId="7439A678" w:rsidR="00295B66" w:rsidRPr="008B0382" w:rsidRDefault="00295B66">
      <w:pPr>
        <w:rPr>
          <w:i/>
        </w:rPr>
      </w:pPr>
      <w:r w:rsidRPr="008B0382">
        <w:rPr>
          <w:i/>
        </w:rPr>
        <w:t>Need and Demand</w:t>
      </w:r>
      <w:r w:rsidR="005B649A">
        <w:rPr>
          <w:i/>
        </w:rPr>
        <w:t xml:space="preserve"> (/10)</w:t>
      </w:r>
    </w:p>
    <w:p w14:paraId="25E0F8CD" w14:textId="30F5B326" w:rsidR="007C1029" w:rsidRDefault="007666E8" w:rsidP="0090114C">
      <w:pPr>
        <w:pStyle w:val="ListParagraph"/>
        <w:numPr>
          <w:ilvl w:val="0"/>
          <w:numId w:val="10"/>
        </w:numPr>
      </w:pPr>
      <w:r>
        <w:t xml:space="preserve">Where the applicant organisation is providing trading </w:t>
      </w:r>
      <w:r w:rsidR="00DA125F">
        <w:t>activity,</w:t>
      </w:r>
      <w:r>
        <w:t xml:space="preserve"> they can demonstrate</w:t>
      </w:r>
      <w:r w:rsidR="005748D6">
        <w:t xml:space="preserve"> their need for a subsidised </w:t>
      </w:r>
      <w:r w:rsidR="00776E1D">
        <w:t>rent.</w:t>
      </w:r>
    </w:p>
    <w:p w14:paraId="2CEDCB70" w14:textId="16D36C57" w:rsidR="00295B66" w:rsidRDefault="0090114C" w:rsidP="0090114C">
      <w:pPr>
        <w:pStyle w:val="ListParagraph"/>
        <w:numPr>
          <w:ilvl w:val="0"/>
          <w:numId w:val="10"/>
        </w:numPr>
      </w:pPr>
      <w:r>
        <w:t xml:space="preserve">Evidence has been </w:t>
      </w:r>
      <w:proofErr w:type="gramStart"/>
      <w:r>
        <w:t>provided that</w:t>
      </w:r>
      <w:proofErr w:type="gramEnd"/>
      <w:r>
        <w:t xml:space="preserve"> there is a need for the main activities of the applicant organisation in Milton Keynes, particularly those that would be facilitated by any</w:t>
      </w:r>
      <w:r w:rsidR="00927BB4">
        <w:t xml:space="preserve"> subsidised</w:t>
      </w:r>
      <w:r>
        <w:t xml:space="preserve"> Community Foundation property</w:t>
      </w:r>
      <w:r w:rsidR="00DA125F">
        <w:t>.</w:t>
      </w:r>
    </w:p>
    <w:p w14:paraId="39A258FC" w14:textId="4E7C7BEE" w:rsidR="00E40D5C" w:rsidRDefault="00E40D5C" w:rsidP="0090114C">
      <w:pPr>
        <w:pStyle w:val="ListParagraph"/>
        <w:numPr>
          <w:ilvl w:val="0"/>
          <w:numId w:val="10"/>
        </w:numPr>
      </w:pPr>
      <w:r>
        <w:t>There is little or no other provision within or accessible to the communities that would be reached by the services delivered within the subsidised property</w:t>
      </w:r>
      <w:r w:rsidR="00DA125F">
        <w:t>.</w:t>
      </w:r>
    </w:p>
    <w:p w14:paraId="243C9876" w14:textId="21753E9D" w:rsidR="00927BB4" w:rsidRDefault="00927BB4" w:rsidP="00927BB4">
      <w:pPr>
        <w:pStyle w:val="ListParagraph"/>
        <w:numPr>
          <w:ilvl w:val="0"/>
          <w:numId w:val="10"/>
        </w:numPr>
      </w:pPr>
      <w:r>
        <w:t xml:space="preserve">There is a financial need for support, for instance if a Rent Subsidy would enable an organisation to maintain presence in a location that would otherwise not be tenable, and the organisation would not be able to pay full commercial rates for these </w:t>
      </w:r>
      <w:r w:rsidR="0019111C">
        <w:t>or</w:t>
      </w:r>
      <w:r>
        <w:t xml:space="preserve"> other</w:t>
      </w:r>
      <w:r w:rsidR="0019111C">
        <w:t xml:space="preserve"> reasonable</w:t>
      </w:r>
      <w:r>
        <w:t xml:space="preserve"> premises</w:t>
      </w:r>
      <w:r w:rsidR="00DA125F">
        <w:t>.</w:t>
      </w:r>
    </w:p>
    <w:p w14:paraId="120ECA14" w14:textId="01D5DFD9" w:rsidR="00B36E66" w:rsidRDefault="00B36E66" w:rsidP="00927BB4">
      <w:pPr>
        <w:pStyle w:val="ListParagraph"/>
        <w:numPr>
          <w:ilvl w:val="0"/>
          <w:numId w:val="10"/>
        </w:numPr>
      </w:pPr>
      <w:r>
        <w:t xml:space="preserve">Addresses at least one of the </w:t>
      </w:r>
      <w:r w:rsidR="00FA6FFE">
        <w:t>Vital Signs as reported in the current year of the Rent Subsidy application</w:t>
      </w:r>
      <w:r w:rsidR="00DA125F">
        <w:t>.</w:t>
      </w:r>
    </w:p>
    <w:p w14:paraId="1CDAECF8" w14:textId="77777777" w:rsidR="00DA125F" w:rsidRDefault="00DA125F" w:rsidP="001E774A">
      <w:pPr>
        <w:pStyle w:val="ListParagraph"/>
      </w:pPr>
    </w:p>
    <w:p w14:paraId="43B1A356" w14:textId="048A8CD7" w:rsidR="00295B66" w:rsidRPr="008B0382" w:rsidRDefault="00295B66">
      <w:pPr>
        <w:rPr>
          <w:i/>
        </w:rPr>
      </w:pPr>
      <w:r w:rsidRPr="008B0382">
        <w:rPr>
          <w:i/>
        </w:rPr>
        <w:t>Reach and Impact</w:t>
      </w:r>
      <w:r w:rsidR="005B649A">
        <w:rPr>
          <w:i/>
        </w:rPr>
        <w:t xml:space="preserve"> (/10)</w:t>
      </w:r>
    </w:p>
    <w:p w14:paraId="10D3E420" w14:textId="1C0ACFED" w:rsidR="00295B66" w:rsidRDefault="0090114C" w:rsidP="0090114C">
      <w:pPr>
        <w:pStyle w:val="ListParagraph"/>
        <w:numPr>
          <w:ilvl w:val="0"/>
          <w:numId w:val="11"/>
        </w:numPr>
      </w:pPr>
      <w:r>
        <w:t>The applicant organisation is well positioned within the Milton Keynes Unitary Authority area to reach its intended beneficiaries. For instance, this may include details of existing reach, or links or partnerships</w:t>
      </w:r>
      <w:r w:rsidR="00C0009D">
        <w:t xml:space="preserve"> with</w:t>
      </w:r>
      <w:r w:rsidR="0042365B">
        <w:t xml:space="preserve"> other established local organisations</w:t>
      </w:r>
      <w:r w:rsidR="00DA125F">
        <w:t>.</w:t>
      </w:r>
    </w:p>
    <w:p w14:paraId="2BE356D9" w14:textId="19F1C8A9" w:rsidR="0042365B" w:rsidRDefault="0042365B" w:rsidP="0090114C">
      <w:pPr>
        <w:pStyle w:val="ListParagraph"/>
        <w:numPr>
          <w:ilvl w:val="0"/>
          <w:numId w:val="11"/>
        </w:numPr>
      </w:pPr>
      <w:r>
        <w:t xml:space="preserve">The applicant organisation possesses the relevant skills and expertise amongst its staff and/or board to </w:t>
      </w:r>
      <w:r w:rsidR="0019111C">
        <w:t>deliver their intended impact</w:t>
      </w:r>
      <w:r w:rsidR="002F7E07">
        <w:t>.</w:t>
      </w:r>
    </w:p>
    <w:p w14:paraId="4B8797A7" w14:textId="2658893B" w:rsidR="000D1E28" w:rsidRDefault="000D1E28" w:rsidP="0090114C">
      <w:pPr>
        <w:pStyle w:val="ListParagraph"/>
        <w:numPr>
          <w:ilvl w:val="0"/>
          <w:numId w:val="11"/>
        </w:numPr>
      </w:pPr>
      <w:r>
        <w:t xml:space="preserve">The applicant organisation </w:t>
      </w:r>
      <w:r w:rsidR="00776E1D">
        <w:t>can</w:t>
      </w:r>
      <w:r>
        <w:t xml:space="preserve"> demonstrate relevant accreditation</w:t>
      </w:r>
      <w:r w:rsidR="002F7E07">
        <w:t>.</w:t>
      </w:r>
    </w:p>
    <w:p w14:paraId="2BD1ACD3" w14:textId="60EADB50" w:rsidR="000D1E28" w:rsidRDefault="000D1E28" w:rsidP="0090114C">
      <w:pPr>
        <w:pStyle w:val="ListParagraph"/>
        <w:numPr>
          <w:ilvl w:val="0"/>
          <w:numId w:val="11"/>
        </w:numPr>
      </w:pPr>
      <w:r>
        <w:lastRenderedPageBreak/>
        <w:t>The impact of the activities to be delivered on the intended beneficiaries is appropriately evidence-</w:t>
      </w:r>
      <w:r w:rsidR="00776E1D">
        <w:t>based.</w:t>
      </w:r>
    </w:p>
    <w:p w14:paraId="25DFD540" w14:textId="7EF5351D" w:rsidR="0090114C" w:rsidRDefault="0090114C" w:rsidP="0090114C">
      <w:pPr>
        <w:pStyle w:val="ListParagraph"/>
        <w:numPr>
          <w:ilvl w:val="0"/>
          <w:numId w:val="11"/>
        </w:numPr>
      </w:pPr>
      <w:r>
        <w:t>A reasonable proportion of the</w:t>
      </w:r>
      <w:r w:rsidR="0042365B">
        <w:t xml:space="preserve"> existing</w:t>
      </w:r>
      <w:r>
        <w:t xml:space="preserve"> beneficiaries of the organisation are residents of the Milton Keynes Unitary Authority Area</w:t>
      </w:r>
      <w:r w:rsidR="0042365B">
        <w:t xml:space="preserve">, or the applicant </w:t>
      </w:r>
      <w:r w:rsidR="00776E1D">
        <w:t>can</w:t>
      </w:r>
      <w:r w:rsidR="0042365B">
        <w:t xml:space="preserve"> demonstrate a reasonable estimate of how a Rent Subsidy would support them to reach a reasonable number of </w:t>
      </w:r>
      <w:r w:rsidR="00776E1D">
        <w:t>residents.</w:t>
      </w:r>
    </w:p>
    <w:p w14:paraId="1704AD61" w14:textId="17C799D6" w:rsidR="0042365B" w:rsidRDefault="0019111C" w:rsidP="0090114C">
      <w:pPr>
        <w:pStyle w:val="ListParagraph"/>
        <w:numPr>
          <w:ilvl w:val="0"/>
          <w:numId w:val="11"/>
        </w:numPr>
      </w:pPr>
      <w:r>
        <w:t xml:space="preserve">The Rent </w:t>
      </w:r>
      <w:r w:rsidR="008B0382">
        <w:t>Subsidy will enable the organisation to maintain a presence in or be accessible to the communities that it serves, or will support the group to address barriers to service provision (</w:t>
      </w:r>
      <w:r w:rsidR="00776E1D">
        <w:t>e.g.,</w:t>
      </w:r>
      <w:r w:rsidR="008B0382">
        <w:t xml:space="preserve"> cost)</w:t>
      </w:r>
    </w:p>
    <w:p w14:paraId="20D1A96B" w14:textId="527A1D0D" w:rsidR="008D02DC" w:rsidRDefault="00E40D5C" w:rsidP="008D02DC">
      <w:pPr>
        <w:pStyle w:val="ListParagraph"/>
        <w:numPr>
          <w:ilvl w:val="0"/>
          <w:numId w:val="11"/>
        </w:numPr>
      </w:pPr>
      <w:r>
        <w:t xml:space="preserve">The subsidised space would be in sufficient use such that the offer of a subsidy could be deemed good value for </w:t>
      </w:r>
      <w:r w:rsidR="00776E1D">
        <w:t>money.</w:t>
      </w:r>
    </w:p>
    <w:p w14:paraId="43A83B82" w14:textId="77777777" w:rsidR="00284458" w:rsidRDefault="00284458" w:rsidP="00284458"/>
    <w:p w14:paraId="0911D256" w14:textId="4A57AF86" w:rsidR="00284458" w:rsidRPr="00284458" w:rsidRDefault="00284458" w:rsidP="00284458">
      <w:pPr>
        <w:rPr>
          <w:i/>
          <w:iCs/>
        </w:rPr>
      </w:pPr>
      <w:r w:rsidRPr="00284458">
        <w:rPr>
          <w:i/>
          <w:iCs/>
        </w:rPr>
        <w:t>Inclusion &amp; Diversity</w:t>
      </w:r>
      <w:r w:rsidR="005B649A">
        <w:rPr>
          <w:i/>
          <w:iCs/>
        </w:rPr>
        <w:t xml:space="preserve"> (/</w:t>
      </w:r>
      <w:r w:rsidR="0039045F">
        <w:rPr>
          <w:i/>
          <w:iCs/>
        </w:rPr>
        <w:t>10</w:t>
      </w:r>
      <w:r w:rsidR="005B649A">
        <w:rPr>
          <w:i/>
          <w:iCs/>
        </w:rPr>
        <w:t>)</w:t>
      </w:r>
    </w:p>
    <w:p w14:paraId="0BBED389" w14:textId="1593DF33" w:rsidR="00284458" w:rsidRDefault="00284458" w:rsidP="00284458">
      <w:r>
        <w:t>•</w:t>
      </w:r>
      <w:r>
        <w:tab/>
        <w:t xml:space="preserve">The </w:t>
      </w:r>
      <w:r w:rsidR="009A2897">
        <w:t>organisation</w:t>
      </w:r>
      <w:r>
        <w:t xml:space="preserve"> is fully inclusive and has </w:t>
      </w:r>
      <w:r w:rsidR="00776E1D">
        <w:t>considered</w:t>
      </w:r>
      <w:r>
        <w:t xml:space="preserve"> differing needs with</w:t>
      </w:r>
      <w:r w:rsidR="00733A15">
        <w:t>in</w:t>
      </w:r>
      <w:r>
        <w:t xml:space="preserve"> the diverse communities of MK</w:t>
      </w:r>
    </w:p>
    <w:p w14:paraId="01EEEC48" w14:textId="727A19D8" w:rsidR="008D02DC" w:rsidRDefault="00284458" w:rsidP="009A2897">
      <w:pPr>
        <w:ind w:left="720" w:hanging="720"/>
      </w:pPr>
      <w:r>
        <w:t>•</w:t>
      </w:r>
      <w:r>
        <w:tab/>
        <w:t xml:space="preserve">Reflects an awareness of the 9 protected characteristics (age, disability, gender reassignment, marriage and civil partnership, pregnancy and maternity, race, </w:t>
      </w:r>
      <w:r w:rsidR="00776E1D">
        <w:t>religion,</w:t>
      </w:r>
      <w:r>
        <w:t xml:space="preserve"> or belief, </w:t>
      </w:r>
      <w:r w:rsidR="00B606BA">
        <w:t>sex,</w:t>
      </w:r>
      <w:r>
        <w:t xml:space="preserve"> and sexual orientation) in terms </w:t>
      </w:r>
      <w:r w:rsidR="009A2897">
        <w:t>of delivery of its core services</w:t>
      </w:r>
    </w:p>
    <w:p w14:paraId="299FA513" w14:textId="4D485B74" w:rsidR="00A1195F" w:rsidRDefault="00A1195F" w:rsidP="001E774A">
      <w:pPr>
        <w:pStyle w:val="ListParagraph"/>
        <w:numPr>
          <w:ilvl w:val="0"/>
          <w:numId w:val="22"/>
        </w:numPr>
      </w:pPr>
      <w:r>
        <w:t xml:space="preserve">Demonstrates active </w:t>
      </w:r>
      <w:r w:rsidR="009207D3">
        <w:t xml:space="preserve">outreach to engage diverse </w:t>
      </w:r>
      <w:r w:rsidR="00776E1D">
        <w:t>communities.</w:t>
      </w:r>
    </w:p>
    <w:p w14:paraId="171ACD83" w14:textId="77777777" w:rsidR="0019111C" w:rsidRDefault="0019111C" w:rsidP="0019111C">
      <w:pPr>
        <w:pStyle w:val="ListParagraph"/>
      </w:pPr>
    </w:p>
    <w:p w14:paraId="743B9DFF" w14:textId="77777777" w:rsidR="00EE0679" w:rsidRDefault="00EE0679">
      <w:pPr>
        <w:rPr>
          <w:i/>
        </w:rPr>
      </w:pPr>
    </w:p>
    <w:p w14:paraId="7A4ACAB1" w14:textId="392B1BF0" w:rsidR="00295B66" w:rsidRPr="0030142D" w:rsidRDefault="00216FBF">
      <w:pPr>
        <w:rPr>
          <w:i/>
          <w:highlight w:val="yellow"/>
        </w:rPr>
      </w:pPr>
      <w:r w:rsidRPr="0030142D">
        <w:rPr>
          <w:i/>
          <w:highlight w:val="yellow"/>
        </w:rPr>
        <w:t xml:space="preserve">Financial </w:t>
      </w:r>
      <w:r w:rsidR="00295B66" w:rsidRPr="0030142D">
        <w:rPr>
          <w:i/>
          <w:highlight w:val="yellow"/>
        </w:rPr>
        <w:t>Sustainability</w:t>
      </w:r>
      <w:r w:rsidR="005B649A" w:rsidRPr="0030142D">
        <w:rPr>
          <w:i/>
          <w:highlight w:val="yellow"/>
        </w:rPr>
        <w:t xml:space="preserve"> (/</w:t>
      </w:r>
      <w:r w:rsidR="00DB44CC" w:rsidRPr="0030142D">
        <w:rPr>
          <w:i/>
          <w:highlight w:val="yellow"/>
        </w:rPr>
        <w:t>5</w:t>
      </w:r>
      <w:r w:rsidR="005B649A" w:rsidRPr="0030142D">
        <w:rPr>
          <w:i/>
          <w:highlight w:val="yellow"/>
        </w:rPr>
        <w:t>)</w:t>
      </w:r>
    </w:p>
    <w:p w14:paraId="46014837" w14:textId="563B2818" w:rsidR="008B0382" w:rsidRPr="0030142D" w:rsidRDefault="00FC6751" w:rsidP="008B0382">
      <w:pPr>
        <w:pStyle w:val="ListParagraph"/>
        <w:numPr>
          <w:ilvl w:val="0"/>
          <w:numId w:val="12"/>
        </w:numPr>
        <w:rPr>
          <w:highlight w:val="yellow"/>
        </w:rPr>
      </w:pPr>
      <w:r w:rsidRPr="0030142D">
        <w:rPr>
          <w:highlight w:val="yellow"/>
        </w:rPr>
        <w:t xml:space="preserve">The group is financially sound and </w:t>
      </w:r>
      <w:r w:rsidR="009E1711" w:rsidRPr="0030142D">
        <w:rPr>
          <w:highlight w:val="yellow"/>
        </w:rPr>
        <w:t xml:space="preserve">has taken </w:t>
      </w:r>
      <w:r w:rsidR="00275E11" w:rsidRPr="0030142D">
        <w:rPr>
          <w:highlight w:val="yellow"/>
        </w:rPr>
        <w:t>steps</w:t>
      </w:r>
      <w:r w:rsidR="00414A7A" w:rsidRPr="0030142D">
        <w:rPr>
          <w:highlight w:val="yellow"/>
        </w:rPr>
        <w:t xml:space="preserve"> and ex</w:t>
      </w:r>
      <w:r w:rsidR="009A6EE5" w:rsidRPr="0030142D">
        <w:rPr>
          <w:highlight w:val="yellow"/>
        </w:rPr>
        <w:t xml:space="preserve">plored all </w:t>
      </w:r>
      <w:r w:rsidR="00D058FB" w:rsidRPr="0030142D">
        <w:rPr>
          <w:highlight w:val="yellow"/>
        </w:rPr>
        <w:t xml:space="preserve">possible routes </w:t>
      </w:r>
      <w:r w:rsidR="00035FC3" w:rsidRPr="0030142D">
        <w:rPr>
          <w:highlight w:val="yellow"/>
        </w:rPr>
        <w:t xml:space="preserve">for </w:t>
      </w:r>
      <w:r w:rsidR="005B48A5" w:rsidRPr="0030142D">
        <w:rPr>
          <w:highlight w:val="yellow"/>
        </w:rPr>
        <w:t>fundraising</w:t>
      </w:r>
      <w:r w:rsidR="00D058FB" w:rsidRPr="0030142D">
        <w:rPr>
          <w:highlight w:val="yellow"/>
        </w:rPr>
        <w:t xml:space="preserve">. </w:t>
      </w:r>
      <w:r w:rsidR="009F44D6" w:rsidRPr="0030142D">
        <w:rPr>
          <w:highlight w:val="yellow"/>
        </w:rPr>
        <w:t xml:space="preserve">The organisation has provided </w:t>
      </w:r>
      <w:r w:rsidR="00BA657F" w:rsidRPr="0030142D">
        <w:rPr>
          <w:highlight w:val="yellow"/>
        </w:rPr>
        <w:t xml:space="preserve">clear and transparent </w:t>
      </w:r>
      <w:r w:rsidR="001F1238" w:rsidRPr="0030142D">
        <w:rPr>
          <w:highlight w:val="yellow"/>
        </w:rPr>
        <w:t>documentation to demonstrate sound financial management</w:t>
      </w:r>
      <w:r w:rsidR="004250C3" w:rsidRPr="0030142D">
        <w:rPr>
          <w:highlight w:val="yellow"/>
        </w:rPr>
        <w:t>.</w:t>
      </w:r>
    </w:p>
    <w:p w14:paraId="2F6724EA" w14:textId="517B5A41" w:rsidR="00425D59" w:rsidRPr="0030142D" w:rsidRDefault="00064E49" w:rsidP="008B0382">
      <w:pPr>
        <w:pStyle w:val="ListParagraph"/>
        <w:numPr>
          <w:ilvl w:val="0"/>
          <w:numId w:val="12"/>
        </w:numPr>
        <w:rPr>
          <w:highlight w:val="yellow"/>
        </w:rPr>
      </w:pPr>
      <w:r w:rsidRPr="0030142D">
        <w:rPr>
          <w:highlight w:val="yellow"/>
        </w:rPr>
        <w:t xml:space="preserve">The group have demonstrated and evidenced a </w:t>
      </w:r>
      <w:r w:rsidR="00186229" w:rsidRPr="0030142D">
        <w:rPr>
          <w:highlight w:val="yellow"/>
        </w:rPr>
        <w:t xml:space="preserve">diverse </w:t>
      </w:r>
      <w:r w:rsidR="000D4930" w:rsidRPr="0030142D">
        <w:rPr>
          <w:highlight w:val="yellow"/>
        </w:rPr>
        <w:t>and broad range of funding income</w:t>
      </w:r>
      <w:r w:rsidR="004250C3" w:rsidRPr="0030142D">
        <w:rPr>
          <w:highlight w:val="yellow"/>
        </w:rPr>
        <w:t>.</w:t>
      </w:r>
    </w:p>
    <w:p w14:paraId="1B65ACB0" w14:textId="68E7D32A" w:rsidR="000D4930" w:rsidRPr="0030142D" w:rsidRDefault="00CB6076" w:rsidP="008B0382">
      <w:pPr>
        <w:pStyle w:val="ListParagraph"/>
        <w:numPr>
          <w:ilvl w:val="0"/>
          <w:numId w:val="12"/>
        </w:numPr>
        <w:rPr>
          <w:highlight w:val="yellow"/>
        </w:rPr>
      </w:pPr>
      <w:r w:rsidRPr="0030142D">
        <w:rPr>
          <w:highlight w:val="yellow"/>
        </w:rPr>
        <w:t xml:space="preserve">The </w:t>
      </w:r>
      <w:r w:rsidR="004250C3" w:rsidRPr="0030142D">
        <w:rPr>
          <w:highlight w:val="yellow"/>
        </w:rPr>
        <w:t>organisation</w:t>
      </w:r>
      <w:r w:rsidRPr="0030142D">
        <w:rPr>
          <w:highlight w:val="yellow"/>
        </w:rPr>
        <w:t xml:space="preserve"> has </w:t>
      </w:r>
      <w:r w:rsidR="003F32B1" w:rsidRPr="0030142D">
        <w:rPr>
          <w:highlight w:val="yellow"/>
        </w:rPr>
        <w:t>provided Key Performance Indicators for fundraising or income with the business plan</w:t>
      </w:r>
      <w:r w:rsidR="00F9018E" w:rsidRPr="0030142D">
        <w:rPr>
          <w:highlight w:val="yellow"/>
        </w:rPr>
        <w:t>.</w:t>
      </w:r>
    </w:p>
    <w:p w14:paraId="02E89B1E" w14:textId="03818B64" w:rsidR="000A7985" w:rsidRPr="0030142D" w:rsidRDefault="000A7985" w:rsidP="008B0382">
      <w:pPr>
        <w:pStyle w:val="ListParagraph"/>
        <w:numPr>
          <w:ilvl w:val="0"/>
          <w:numId w:val="12"/>
        </w:numPr>
        <w:rPr>
          <w:highlight w:val="yellow"/>
        </w:rPr>
      </w:pPr>
      <w:r w:rsidRPr="0030142D">
        <w:rPr>
          <w:highlight w:val="yellow"/>
        </w:rPr>
        <w:t>The organisation has developed an effective risk mitigation plan</w:t>
      </w:r>
      <w:r w:rsidR="00610E5B" w:rsidRPr="0030142D">
        <w:rPr>
          <w:highlight w:val="yellow"/>
        </w:rPr>
        <w:t xml:space="preserve"> to ensure payment of rent for the duration of the lease</w:t>
      </w:r>
      <w:r w:rsidR="006B565A" w:rsidRPr="0030142D">
        <w:rPr>
          <w:highlight w:val="yellow"/>
        </w:rPr>
        <w:t>.</w:t>
      </w:r>
    </w:p>
    <w:p w14:paraId="79013BF3" w14:textId="6A129F8A" w:rsidR="00A22125" w:rsidRPr="0030142D" w:rsidRDefault="00A22125" w:rsidP="008B0382">
      <w:pPr>
        <w:pStyle w:val="ListParagraph"/>
        <w:numPr>
          <w:ilvl w:val="0"/>
          <w:numId w:val="12"/>
        </w:numPr>
        <w:rPr>
          <w:highlight w:val="yellow"/>
        </w:rPr>
      </w:pPr>
      <w:r w:rsidRPr="0030142D">
        <w:rPr>
          <w:highlight w:val="yellow"/>
        </w:rPr>
        <w:t xml:space="preserve">The organisation has </w:t>
      </w:r>
      <w:r w:rsidR="009D76B5" w:rsidRPr="0030142D">
        <w:rPr>
          <w:highlight w:val="yellow"/>
        </w:rPr>
        <w:t>long term financial planning in place</w:t>
      </w:r>
      <w:r w:rsidR="00025630" w:rsidRPr="0030142D">
        <w:rPr>
          <w:highlight w:val="yellow"/>
        </w:rPr>
        <w:t xml:space="preserve">, considering inflation, future funding requirements and </w:t>
      </w:r>
      <w:r w:rsidR="003C746A" w:rsidRPr="0030142D">
        <w:rPr>
          <w:highlight w:val="yellow"/>
        </w:rPr>
        <w:t>changes to rent subsidy levels</w:t>
      </w:r>
      <w:r w:rsidR="006B565A" w:rsidRPr="0030142D">
        <w:rPr>
          <w:highlight w:val="yellow"/>
        </w:rPr>
        <w:t>.</w:t>
      </w:r>
    </w:p>
    <w:p w14:paraId="0ACE2BFA" w14:textId="4D0305FD" w:rsidR="00DC7A35" w:rsidRPr="0030142D" w:rsidRDefault="00DC7A35" w:rsidP="008B0382">
      <w:pPr>
        <w:pStyle w:val="ListParagraph"/>
        <w:numPr>
          <w:ilvl w:val="0"/>
          <w:numId w:val="12"/>
        </w:numPr>
        <w:rPr>
          <w:highlight w:val="yellow"/>
        </w:rPr>
      </w:pPr>
      <w:r w:rsidRPr="0030142D">
        <w:rPr>
          <w:highlight w:val="yellow"/>
        </w:rPr>
        <w:t>The organisation does not hold reserves above the</w:t>
      </w:r>
      <w:r w:rsidR="008B45F7" w:rsidRPr="0030142D">
        <w:rPr>
          <w:highlight w:val="yellow"/>
        </w:rPr>
        <w:t xml:space="preserve"> reserves policy as set by the organisation’s board of </w:t>
      </w:r>
      <w:proofErr w:type="gramStart"/>
      <w:r w:rsidR="008B45F7" w:rsidRPr="0030142D">
        <w:rPr>
          <w:highlight w:val="yellow"/>
        </w:rPr>
        <w:t>trustees</w:t>
      </w:r>
      <w:proofErr w:type="gramEnd"/>
      <w:r w:rsidR="008B45F7" w:rsidRPr="0030142D">
        <w:rPr>
          <w:highlight w:val="yellow"/>
        </w:rPr>
        <w:t xml:space="preserve"> </w:t>
      </w:r>
    </w:p>
    <w:p w14:paraId="36EFEFDD" w14:textId="0606A3AF" w:rsidR="00295B66" w:rsidRPr="008B0382" w:rsidRDefault="00295B66">
      <w:pPr>
        <w:rPr>
          <w:i/>
        </w:rPr>
      </w:pPr>
      <w:r w:rsidRPr="008B0382">
        <w:rPr>
          <w:i/>
        </w:rPr>
        <w:t>Group Profile</w:t>
      </w:r>
      <w:r w:rsidR="005B649A">
        <w:rPr>
          <w:i/>
        </w:rPr>
        <w:t xml:space="preserve"> (/5)</w:t>
      </w:r>
    </w:p>
    <w:p w14:paraId="2DD1C428" w14:textId="4EA8E4EF" w:rsidR="008B0382" w:rsidRPr="008B0382" w:rsidRDefault="008B0382" w:rsidP="008B0382">
      <w:pPr>
        <w:pStyle w:val="ListParagraph"/>
        <w:numPr>
          <w:ilvl w:val="0"/>
          <w:numId w:val="12"/>
        </w:numPr>
      </w:pPr>
      <w:r w:rsidRPr="008B0382">
        <w:t>Previous monitoring</w:t>
      </w:r>
      <w:r>
        <w:t xml:space="preserve"> for Rent Subsidies </w:t>
      </w:r>
      <w:r w:rsidR="00FF4004">
        <w:t>and/</w:t>
      </w:r>
      <w:r>
        <w:t xml:space="preserve">or Grants </w:t>
      </w:r>
      <w:r w:rsidR="00FF4004">
        <w:t>has</w:t>
      </w:r>
      <w:r w:rsidRPr="008B0382">
        <w:t xml:space="preserve"> been submitted on time, to a good standard</w:t>
      </w:r>
      <w:r w:rsidR="00823CC3">
        <w:t>.</w:t>
      </w:r>
    </w:p>
    <w:p w14:paraId="635F0853" w14:textId="58B6A70E" w:rsidR="008B0382" w:rsidRPr="008B0382" w:rsidRDefault="008B0382" w:rsidP="008B0382">
      <w:pPr>
        <w:pStyle w:val="ListParagraph"/>
        <w:numPr>
          <w:ilvl w:val="0"/>
          <w:numId w:val="12"/>
        </w:numPr>
      </w:pPr>
      <w:r w:rsidRPr="008B0382">
        <w:t>There is a good record of sound financial and project management</w:t>
      </w:r>
      <w:r w:rsidR="00823CC3">
        <w:t>.</w:t>
      </w:r>
    </w:p>
    <w:p w14:paraId="4FCF312B" w14:textId="3C692106" w:rsidR="008B0382" w:rsidRPr="008B0382" w:rsidRDefault="008B0382" w:rsidP="008B0382">
      <w:pPr>
        <w:pStyle w:val="ListParagraph"/>
        <w:numPr>
          <w:ilvl w:val="0"/>
          <w:numId w:val="12"/>
        </w:numPr>
      </w:pPr>
      <w:r w:rsidRPr="008B0382">
        <w:t xml:space="preserve">Provided governing documents and policies </w:t>
      </w:r>
      <w:r w:rsidR="00FF4004">
        <w:t>that comply with criteria</w:t>
      </w:r>
      <w:r w:rsidR="0028169A">
        <w:t>.</w:t>
      </w:r>
    </w:p>
    <w:p w14:paraId="5A9E105E" w14:textId="32B1DEE0" w:rsidR="008B0382" w:rsidRPr="008B0382" w:rsidRDefault="008B0382" w:rsidP="008B0382">
      <w:pPr>
        <w:pStyle w:val="ListParagraph"/>
        <w:numPr>
          <w:ilvl w:val="0"/>
          <w:numId w:val="12"/>
        </w:numPr>
      </w:pPr>
      <w:r w:rsidRPr="008B0382">
        <w:t>The organisation has reputable endorsements from individuals and or other organisations</w:t>
      </w:r>
      <w:r w:rsidR="0028169A">
        <w:t>.</w:t>
      </w:r>
    </w:p>
    <w:p w14:paraId="7CE6C681" w14:textId="5F608036" w:rsidR="008B0382" w:rsidRPr="008B0382" w:rsidRDefault="008B0382" w:rsidP="008B0382">
      <w:pPr>
        <w:pStyle w:val="ListParagraph"/>
        <w:numPr>
          <w:ilvl w:val="0"/>
          <w:numId w:val="12"/>
        </w:numPr>
      </w:pPr>
      <w:r w:rsidRPr="008B0382">
        <w:t>The organisation has a record of enterprise or fundraising</w:t>
      </w:r>
      <w:r w:rsidR="0028169A">
        <w:t>.</w:t>
      </w:r>
    </w:p>
    <w:p w14:paraId="3C5A3355" w14:textId="633291BC" w:rsidR="008B0382" w:rsidRDefault="008B0382" w:rsidP="008B0382">
      <w:pPr>
        <w:pStyle w:val="ListParagraph"/>
        <w:numPr>
          <w:ilvl w:val="0"/>
          <w:numId w:val="12"/>
        </w:numPr>
      </w:pPr>
      <w:r w:rsidRPr="008B0382">
        <w:lastRenderedPageBreak/>
        <w:t xml:space="preserve">The organisation has a history of reaching </w:t>
      </w:r>
      <w:r w:rsidR="00796AD2">
        <w:t>seldom heard</w:t>
      </w:r>
      <w:r w:rsidR="003E3260">
        <w:t>/asked</w:t>
      </w:r>
      <w:r w:rsidRPr="008B0382">
        <w:t xml:space="preserve"> beneficiaries</w:t>
      </w:r>
      <w:r w:rsidR="00FF4004">
        <w:t xml:space="preserve"> and/or supporting Vital Signs priority areas</w:t>
      </w:r>
      <w:r w:rsidR="0028169A">
        <w:t>.</w:t>
      </w:r>
    </w:p>
    <w:p w14:paraId="437A6E33" w14:textId="54D7B07B" w:rsidR="007D5D4F" w:rsidRPr="0081512C" w:rsidRDefault="00F242E1" w:rsidP="008B0382">
      <w:pPr>
        <w:pStyle w:val="ListParagraph"/>
        <w:numPr>
          <w:ilvl w:val="0"/>
          <w:numId w:val="12"/>
        </w:numPr>
      </w:pPr>
      <w:r w:rsidRPr="0081512C">
        <w:t>T</w:t>
      </w:r>
      <w:r w:rsidR="003C6CFB" w:rsidRPr="0081512C">
        <w:t xml:space="preserve">he organisation </w:t>
      </w:r>
      <w:r w:rsidRPr="0081512C">
        <w:t xml:space="preserve">has </w:t>
      </w:r>
      <w:r w:rsidR="003C6CFB" w:rsidRPr="0081512C">
        <w:t>agree</w:t>
      </w:r>
      <w:r w:rsidRPr="0081512C">
        <w:t>ments in place</w:t>
      </w:r>
      <w:r w:rsidR="003C6CFB" w:rsidRPr="0081512C">
        <w:t xml:space="preserve"> to share any surplus above and beyond </w:t>
      </w:r>
      <w:r w:rsidRPr="0081512C">
        <w:t>expected level with the Community Foundation</w:t>
      </w:r>
      <w:r w:rsidR="0028169A">
        <w:t>.</w:t>
      </w:r>
    </w:p>
    <w:p w14:paraId="6B701014" w14:textId="16A4BE60" w:rsidR="00F615FB" w:rsidRDefault="00F615FB"/>
    <w:p w14:paraId="79AEDE15" w14:textId="26CAEA03" w:rsidR="009A2897" w:rsidRPr="00DB2E42" w:rsidRDefault="009A2897">
      <w:pPr>
        <w:rPr>
          <w:b/>
          <w:bCs/>
        </w:rPr>
      </w:pPr>
      <w:r w:rsidRPr="00DB2E42">
        <w:rPr>
          <w:b/>
          <w:bCs/>
        </w:rPr>
        <w:t>Rent Subsidy Leve</w:t>
      </w:r>
      <w:r w:rsidR="003E6DFC" w:rsidRPr="00DB2E42">
        <w:rPr>
          <w:b/>
          <w:bCs/>
        </w:rPr>
        <w:t>ls</w:t>
      </w:r>
    </w:p>
    <w:p w14:paraId="518032E8" w14:textId="6BBCADDD" w:rsidR="003E6DFC" w:rsidRDefault="003E6DFC">
      <w:r>
        <w:t xml:space="preserve">Rent subsidies will be awarded on a sliding scale basis and will </w:t>
      </w:r>
      <w:r w:rsidR="0044475D">
        <w:t>consider</w:t>
      </w:r>
      <w:r>
        <w:t xml:space="preserve"> the</w:t>
      </w:r>
      <w:r w:rsidR="001F6B75">
        <w:t xml:space="preserve"> above criteria:</w:t>
      </w:r>
    </w:p>
    <w:p w14:paraId="31D3B849" w14:textId="2843B823" w:rsidR="001F6B75" w:rsidRDefault="00DB2E42">
      <w:r w:rsidRPr="00E6566F">
        <w:rPr>
          <w:b/>
          <w:bCs/>
        </w:rPr>
        <w:t>75% Subsidy</w:t>
      </w:r>
      <w:r>
        <w:t>:</w:t>
      </w:r>
      <w:r w:rsidR="00375AF1">
        <w:t xml:space="preserve"> </w:t>
      </w:r>
      <w:r w:rsidR="00F71B1A">
        <w:t xml:space="preserve">Scores of </w:t>
      </w:r>
      <w:r w:rsidR="00254B6D">
        <w:t>3</w:t>
      </w:r>
      <w:r w:rsidR="00F27E75">
        <w:t>2</w:t>
      </w:r>
      <w:r w:rsidR="00254B6D">
        <w:t xml:space="preserve"> and above</w:t>
      </w:r>
    </w:p>
    <w:p w14:paraId="0A3F7880" w14:textId="7546237C" w:rsidR="00DB2E42" w:rsidRDefault="00DB2E42">
      <w:r w:rsidRPr="00E6566F">
        <w:rPr>
          <w:b/>
          <w:bCs/>
        </w:rPr>
        <w:t>50% Subsidy</w:t>
      </w:r>
      <w:r>
        <w:t>:</w:t>
      </w:r>
      <w:r w:rsidR="00F07B6E">
        <w:t xml:space="preserve"> </w:t>
      </w:r>
      <w:r w:rsidR="00254B6D">
        <w:t>Scores of 2</w:t>
      </w:r>
      <w:r w:rsidR="003214BD">
        <w:t>7</w:t>
      </w:r>
      <w:r w:rsidR="0039472C">
        <w:t>-</w:t>
      </w:r>
      <w:r w:rsidR="003214BD">
        <w:t>3</w:t>
      </w:r>
      <w:r w:rsidR="00297E75">
        <w:t>1</w:t>
      </w:r>
      <w:r w:rsidR="00254B6D">
        <w:t xml:space="preserve"> </w:t>
      </w:r>
    </w:p>
    <w:p w14:paraId="549BD562" w14:textId="7B2B3CF3" w:rsidR="00DB2E42" w:rsidRDefault="00DB2E42">
      <w:r w:rsidRPr="00E6566F">
        <w:rPr>
          <w:b/>
          <w:bCs/>
        </w:rPr>
        <w:t>25% Subsidy</w:t>
      </w:r>
      <w:r>
        <w:t>:</w:t>
      </w:r>
      <w:r w:rsidR="008F61E1">
        <w:t xml:space="preserve"> </w:t>
      </w:r>
      <w:r w:rsidR="00031EEA">
        <w:t>Scores of 20</w:t>
      </w:r>
      <w:r w:rsidR="0039472C">
        <w:t>-</w:t>
      </w:r>
      <w:r w:rsidR="003214BD">
        <w:t>2</w:t>
      </w:r>
      <w:r w:rsidR="00F82B60">
        <w:t>6</w:t>
      </w:r>
    </w:p>
    <w:p w14:paraId="42DAB22D" w14:textId="77777777" w:rsidR="004A6503" w:rsidRDefault="004A6503">
      <w:pPr>
        <w:rPr>
          <w:b/>
        </w:rPr>
      </w:pPr>
    </w:p>
    <w:p w14:paraId="4525C50E" w14:textId="391DAF4B" w:rsidR="00F615FB" w:rsidRPr="00207A49" w:rsidRDefault="00F615FB">
      <w:pPr>
        <w:rPr>
          <w:b/>
        </w:rPr>
      </w:pPr>
      <w:r w:rsidRPr="00207A49">
        <w:rPr>
          <w:b/>
        </w:rPr>
        <w:t>Rent Subsidy Renewals</w:t>
      </w:r>
    </w:p>
    <w:p w14:paraId="5505723E" w14:textId="283FE866" w:rsidR="00F615FB" w:rsidRDefault="00D74751">
      <w:r>
        <w:t>All organisations are eligible</w:t>
      </w:r>
      <w:r w:rsidR="000E2C94">
        <w:t xml:space="preserve"> to apply to renew their Rent Subsidy for the period</w:t>
      </w:r>
      <w:r w:rsidR="000E2C94" w:rsidRPr="000E2C94">
        <w:rPr>
          <w:color w:val="FF0000"/>
        </w:rPr>
        <w:t xml:space="preserve"> </w:t>
      </w:r>
      <w:r w:rsidR="000E2C94">
        <w:t xml:space="preserve">following their application, though the terms of their Rental Agreement may change. Renewals are not guaranteed, organisations </w:t>
      </w:r>
      <w:r w:rsidR="00296708">
        <w:t>may</w:t>
      </w:r>
      <w:r w:rsidR="000E2C94">
        <w:t xml:space="preserve"> not be awarded the same </w:t>
      </w:r>
      <w:r w:rsidR="00296708">
        <w:t>proportion or value</w:t>
      </w:r>
      <w:r w:rsidR="000E2C94">
        <w:t xml:space="preserve"> of </w:t>
      </w:r>
      <w:r w:rsidR="00296708">
        <w:t>Rent S</w:t>
      </w:r>
      <w:r w:rsidR="000E2C94">
        <w:t>ubsidy</w:t>
      </w:r>
      <w:r w:rsidR="00296708">
        <w:t xml:space="preserve"> of</w:t>
      </w:r>
      <w:r w:rsidR="000E2C94">
        <w:t xml:space="preserve"> which the</w:t>
      </w:r>
      <w:r w:rsidR="00296708">
        <w:t>y were already in receipt</w:t>
      </w:r>
      <w:r w:rsidR="00202C7D">
        <w:t xml:space="preserve"> and may be moved up or down the rent subsidy levels as outlined above</w:t>
      </w:r>
      <w:r w:rsidR="00296708">
        <w:t>.</w:t>
      </w:r>
    </w:p>
    <w:p w14:paraId="4CFC8B4A" w14:textId="77777777" w:rsidR="000E2C94" w:rsidRDefault="000E2C94">
      <w:r>
        <w:t>Additional considerations will be made when considering an application for</w:t>
      </w:r>
      <w:r w:rsidR="00296708">
        <w:t xml:space="preserve"> renewal of</w:t>
      </w:r>
      <w:r>
        <w:t xml:space="preserve"> a</w:t>
      </w:r>
      <w:r w:rsidR="00296708">
        <w:t>n existing</w:t>
      </w:r>
      <w:r>
        <w:t xml:space="preserve"> Rent </w:t>
      </w:r>
      <w:r w:rsidR="00296708">
        <w:t>Subsidy</w:t>
      </w:r>
      <w:r>
        <w:t>, including but not limited to:</w:t>
      </w:r>
    </w:p>
    <w:p w14:paraId="0F787CC3" w14:textId="3930F4DF" w:rsidR="000E2C94" w:rsidRDefault="000E2C94" w:rsidP="000E2C94">
      <w:pPr>
        <w:pStyle w:val="ListParagraph"/>
        <w:numPr>
          <w:ilvl w:val="0"/>
          <w:numId w:val="9"/>
        </w:numPr>
      </w:pPr>
      <w:r>
        <w:t xml:space="preserve">Whether the organisation has taken reasonable steps to reduce their reliance on a Community Foundation Rent Subsidy, or reliance on Community Foundation Grant Programmes, where </w:t>
      </w:r>
      <w:r w:rsidR="00B606BA">
        <w:t>relevant.</w:t>
      </w:r>
    </w:p>
    <w:p w14:paraId="3A29757F" w14:textId="682160B0" w:rsidR="000E2C94" w:rsidRDefault="000E2C94" w:rsidP="00105676">
      <w:pPr>
        <w:pStyle w:val="ListParagraph"/>
        <w:numPr>
          <w:ilvl w:val="0"/>
          <w:numId w:val="9"/>
        </w:numPr>
      </w:pPr>
      <w:r>
        <w:t>Whether the organisation has fulfilled the conditions of the Rent Subsidy as detailed in their Rent Subsidy Agreement, which include</w:t>
      </w:r>
      <w:r w:rsidR="00FF4004">
        <w:t xml:space="preserve"> the a</w:t>
      </w:r>
      <w:r>
        <w:t>ppropriate acknowledgement of receipt of the Rent Subsidy</w:t>
      </w:r>
      <w:r w:rsidR="00296708">
        <w:t>, for example</w:t>
      </w:r>
      <w:r>
        <w:t xml:space="preserve"> in publicity and marketing </w:t>
      </w:r>
      <w:r w:rsidR="00B606BA">
        <w:t>materials.</w:t>
      </w:r>
    </w:p>
    <w:p w14:paraId="638D55F0" w14:textId="692E13F0" w:rsidR="00296708" w:rsidRDefault="00296708" w:rsidP="00296708">
      <w:pPr>
        <w:pStyle w:val="ListParagraph"/>
        <w:numPr>
          <w:ilvl w:val="0"/>
          <w:numId w:val="9"/>
        </w:numPr>
      </w:pPr>
      <w:r>
        <w:t xml:space="preserve">Whether the circumstances or position of the applicant organisation has changed, such as the financial position, structure, or governance of the </w:t>
      </w:r>
      <w:r w:rsidR="00B606BA">
        <w:t>organisation.</w:t>
      </w:r>
    </w:p>
    <w:p w14:paraId="4026B8FF" w14:textId="4240D7C4" w:rsidR="00296708" w:rsidRDefault="00296708" w:rsidP="00296708">
      <w:pPr>
        <w:pStyle w:val="ListParagraph"/>
        <w:numPr>
          <w:ilvl w:val="0"/>
          <w:numId w:val="9"/>
        </w:numPr>
      </w:pPr>
      <w:r>
        <w:t xml:space="preserve">Whether the level of need for such services in Milton Keynes has changed since the previous Rent Subsidy was </w:t>
      </w:r>
      <w:r w:rsidR="00B606BA">
        <w:t>awarded.</w:t>
      </w:r>
    </w:p>
    <w:p w14:paraId="2893DC30" w14:textId="2E93BE91" w:rsidR="00295B66" w:rsidRDefault="00295B66" w:rsidP="00296708">
      <w:pPr>
        <w:pStyle w:val="ListParagraph"/>
        <w:numPr>
          <w:ilvl w:val="0"/>
          <w:numId w:val="9"/>
        </w:numPr>
      </w:pPr>
      <w:r>
        <w:t xml:space="preserve">Whether the applicant organisation has demonstrated the impact of a previous Rent Subsidy or Subsidies, and if they can demonstrate the way their organisation is incorporating learning and reflection into its </w:t>
      </w:r>
      <w:r w:rsidR="00B606BA">
        <w:t>delivery.</w:t>
      </w:r>
    </w:p>
    <w:p w14:paraId="28D7CCA4" w14:textId="4B6E7F11" w:rsidR="004233C1" w:rsidRDefault="004233C1" w:rsidP="00296708">
      <w:pPr>
        <w:pStyle w:val="ListParagraph"/>
        <w:numPr>
          <w:ilvl w:val="0"/>
          <w:numId w:val="9"/>
        </w:numPr>
      </w:pPr>
      <w:r>
        <w:t xml:space="preserve">Any trading arm of a charity, CIC or Social Enterprise </w:t>
      </w:r>
      <w:r w:rsidR="00A31B47">
        <w:t xml:space="preserve">will be expected to reduce their reliance on rent subsidy due to increase in </w:t>
      </w:r>
      <w:r w:rsidR="00B606BA">
        <w:t>trading.</w:t>
      </w:r>
    </w:p>
    <w:p w14:paraId="4B72F734" w14:textId="77777777" w:rsidR="00F615FB" w:rsidRDefault="00F615FB"/>
    <w:p w14:paraId="14825099" w14:textId="77777777" w:rsidR="00F615FB" w:rsidRDefault="0029628A">
      <w:pPr>
        <w:rPr>
          <w:b/>
        </w:rPr>
      </w:pPr>
      <w:r>
        <w:rPr>
          <w:b/>
        </w:rPr>
        <w:t>Additional Space</w:t>
      </w:r>
    </w:p>
    <w:p w14:paraId="665AB4BA" w14:textId="4F68B33D" w:rsidR="0029628A" w:rsidRPr="00105676" w:rsidRDefault="0029628A">
      <w:r w:rsidRPr="00105676">
        <w:t xml:space="preserve">Organisations with an existing subsidy may apply for a </w:t>
      </w:r>
      <w:r w:rsidR="00305FD7" w:rsidRPr="00105676">
        <w:t>Rent Subsidy for</w:t>
      </w:r>
      <w:r w:rsidRPr="00105676">
        <w:t xml:space="preserve"> additional Community Foundation property, and there is no fixed maximum on the number of Community Foundation properties that may be leased at a subsidised rate. However, additional subsidies are not guaranteed</w:t>
      </w:r>
      <w:r w:rsidR="00C0009D" w:rsidRPr="00105676">
        <w:t>, and a distinct case must be made in the application for</w:t>
      </w:r>
      <w:r w:rsidR="00FF4004">
        <w:t xml:space="preserve"> each rental</w:t>
      </w:r>
      <w:r w:rsidR="000C4315">
        <w:t>,</w:t>
      </w:r>
      <w:r w:rsidR="00FF4004">
        <w:t xml:space="preserve"> the rent subsidy award will be assessed according to the criteria stated above.</w:t>
      </w:r>
      <w:r w:rsidRPr="00105676">
        <w:t xml:space="preserve"> </w:t>
      </w:r>
    </w:p>
    <w:p w14:paraId="30734CAB" w14:textId="69EACE20" w:rsidR="00DA31E5" w:rsidRDefault="0029628A">
      <w:r w:rsidRPr="00105676">
        <w:lastRenderedPageBreak/>
        <w:t xml:space="preserve">Applications will be considered on a </w:t>
      </w:r>
      <w:r w:rsidR="00C0009D" w:rsidRPr="00105676">
        <w:t>case-by-case</w:t>
      </w:r>
      <w:r w:rsidRPr="00105676">
        <w:t xml:space="preserve"> basis against the criteria laid out in this policy and the Community Foundation’s Property </w:t>
      </w:r>
      <w:r w:rsidR="00B606BA" w:rsidRPr="00105676">
        <w:t>Strategy</w:t>
      </w:r>
      <w:r w:rsidR="00B606BA">
        <w:t>,</w:t>
      </w:r>
      <w:r w:rsidRPr="00105676">
        <w:t xml:space="preserve"> the Strategic Plan </w:t>
      </w:r>
      <w:r w:rsidR="003A5F43">
        <w:t>and availability of appropriate units</w:t>
      </w:r>
      <w:r w:rsidR="0037158C">
        <w:t>.</w:t>
      </w:r>
    </w:p>
    <w:p w14:paraId="14E2606C" w14:textId="639F227F" w:rsidR="00E24D54" w:rsidRPr="00DC235A" w:rsidRDefault="00E24D54">
      <w:pPr>
        <w:rPr>
          <w:b/>
          <w:bCs/>
        </w:rPr>
      </w:pPr>
      <w:r w:rsidRPr="00DC235A">
        <w:rPr>
          <w:b/>
          <w:bCs/>
        </w:rPr>
        <w:t>Subletting</w:t>
      </w:r>
    </w:p>
    <w:p w14:paraId="4335D79F" w14:textId="5FE5704A" w:rsidR="00E24D54" w:rsidRPr="00DA31E5" w:rsidRDefault="00DC235A">
      <w:r w:rsidRPr="00DC235A">
        <w:t xml:space="preserve">Where a request is made to sublet part of the subsidised property, and where permission has been granted, the sublet rent must not exceed the value of the subsidised rent the main leaseholder pays. Any rent received above this value must be </w:t>
      </w:r>
      <w:r w:rsidR="00F60500" w:rsidRPr="00DC235A">
        <w:t>reverted</w:t>
      </w:r>
      <w:r w:rsidRPr="00DC235A">
        <w:t xml:space="preserve"> to the MK Community Foundation</w:t>
      </w:r>
      <w:r>
        <w:t>.</w:t>
      </w:r>
    </w:p>
    <w:p w14:paraId="08846DDF" w14:textId="47623A1B" w:rsidR="006B559D" w:rsidRPr="00A515CA" w:rsidRDefault="00A515CA" w:rsidP="00A515CA">
      <w:pPr>
        <w:pStyle w:val="Heading1"/>
        <w:rPr>
          <w:rFonts w:asciiTheme="minorHAnsi" w:hAnsiTheme="minorHAnsi"/>
          <w:b/>
          <w:color w:val="E82983"/>
        </w:rPr>
      </w:pPr>
      <w:r>
        <w:rPr>
          <w:rFonts w:asciiTheme="minorHAnsi" w:hAnsiTheme="minorHAnsi"/>
          <w:b/>
          <w:color w:val="E82983"/>
        </w:rPr>
        <w:t>P</w:t>
      </w:r>
      <w:r w:rsidR="00E46A5D">
        <w:rPr>
          <w:rFonts w:asciiTheme="minorHAnsi" w:hAnsiTheme="minorHAnsi"/>
          <w:b/>
          <w:color w:val="E82983"/>
        </w:rPr>
        <w:t>rocedure</w:t>
      </w:r>
    </w:p>
    <w:p w14:paraId="5B77C2F3" w14:textId="77777777" w:rsidR="00A515CA" w:rsidRDefault="00A515CA" w:rsidP="006B559D">
      <w:pPr>
        <w:rPr>
          <w:bCs/>
        </w:rPr>
      </w:pPr>
    </w:p>
    <w:p w14:paraId="1C7ED44C" w14:textId="77777777" w:rsidR="006B559D" w:rsidRDefault="006B559D" w:rsidP="006B559D">
      <w:pPr>
        <w:rPr>
          <w:bCs/>
        </w:rPr>
      </w:pPr>
      <w:r w:rsidRPr="006B559D">
        <w:rPr>
          <w:bCs/>
        </w:rPr>
        <w:t>All</w:t>
      </w:r>
      <w:r>
        <w:rPr>
          <w:bCs/>
        </w:rPr>
        <w:t xml:space="preserve"> applications to the MK Community Foundation for subsidised rent are subject to a rigorous assessment</w:t>
      </w:r>
      <w:r w:rsidR="00792AFF">
        <w:rPr>
          <w:bCs/>
        </w:rPr>
        <w:t xml:space="preserve"> </w:t>
      </w:r>
      <w:r w:rsidR="00920670">
        <w:rPr>
          <w:bCs/>
        </w:rPr>
        <w:t>agai</w:t>
      </w:r>
      <w:r w:rsidR="00995DA1">
        <w:rPr>
          <w:bCs/>
        </w:rPr>
        <w:t>nst the criteria outlined above.</w:t>
      </w:r>
    </w:p>
    <w:p w14:paraId="48A3304A" w14:textId="4637DB4A" w:rsidR="00995DA1" w:rsidRDefault="00995DA1" w:rsidP="006B559D">
      <w:pPr>
        <w:rPr>
          <w:bCs/>
        </w:rPr>
      </w:pPr>
      <w:r>
        <w:rPr>
          <w:bCs/>
        </w:rPr>
        <w:t xml:space="preserve">An assessment of the Community Benefit is conducted by the Philanthropy Team, using a scoring </w:t>
      </w:r>
      <w:r w:rsidR="00736739">
        <w:rPr>
          <w:bCs/>
        </w:rPr>
        <w:t>matrix</w:t>
      </w:r>
      <w:r>
        <w:rPr>
          <w:bCs/>
        </w:rPr>
        <w:t xml:space="preserve"> based on the c</w:t>
      </w:r>
      <w:r w:rsidR="00E40D5C">
        <w:rPr>
          <w:bCs/>
        </w:rPr>
        <w:t xml:space="preserve">riteria outlined in the policy. </w:t>
      </w:r>
      <w:r>
        <w:rPr>
          <w:bCs/>
        </w:rPr>
        <w:t>A Financial Assessment is conducted by the Director of Finance.</w:t>
      </w:r>
    </w:p>
    <w:p w14:paraId="37806811" w14:textId="21923DB3" w:rsidR="00E40D5C" w:rsidRDefault="00E40D5C" w:rsidP="006B559D">
      <w:pPr>
        <w:rPr>
          <w:bCs/>
        </w:rPr>
      </w:pPr>
      <w:r>
        <w:rPr>
          <w:bCs/>
        </w:rPr>
        <w:t>A recommendation is made by the Philanthropy Team and the Director of Finance t</w:t>
      </w:r>
      <w:r w:rsidR="00724F17">
        <w:rPr>
          <w:bCs/>
        </w:rPr>
        <w:t xml:space="preserve">o the </w:t>
      </w:r>
      <w:r w:rsidR="00080EAE">
        <w:rPr>
          <w:bCs/>
        </w:rPr>
        <w:t>rent subsidy</w:t>
      </w:r>
      <w:r w:rsidR="000D46EB">
        <w:rPr>
          <w:bCs/>
        </w:rPr>
        <w:t xml:space="preserve"> panel</w:t>
      </w:r>
      <w:r w:rsidR="002D5700">
        <w:rPr>
          <w:bCs/>
        </w:rPr>
        <w:t xml:space="preserve"> </w:t>
      </w:r>
      <w:r>
        <w:rPr>
          <w:bCs/>
        </w:rPr>
        <w:t>for approval.</w:t>
      </w:r>
    </w:p>
    <w:p w14:paraId="54251E34" w14:textId="0255C623" w:rsidR="00995DA1" w:rsidRPr="006B559D" w:rsidRDefault="00995DA1" w:rsidP="006B559D">
      <w:pPr>
        <w:rPr>
          <w:bCs/>
        </w:rPr>
      </w:pPr>
      <w:r w:rsidRPr="00AF0D55">
        <w:rPr>
          <w:bCs/>
        </w:rPr>
        <w:t xml:space="preserve">Terms of the Rental Agreement </w:t>
      </w:r>
      <w:r w:rsidR="003A5F43" w:rsidRPr="00AF0D55">
        <w:rPr>
          <w:bCs/>
        </w:rPr>
        <w:t xml:space="preserve">tenancies </w:t>
      </w:r>
      <w:r w:rsidRPr="00AF0D55">
        <w:rPr>
          <w:bCs/>
        </w:rPr>
        <w:t xml:space="preserve">are considered separately from the application for a Rent Subsidy by the </w:t>
      </w:r>
      <w:r w:rsidR="007316F6">
        <w:rPr>
          <w:bCs/>
        </w:rPr>
        <w:t>Estates Management team</w:t>
      </w:r>
      <w:r w:rsidR="00950CCD">
        <w:rPr>
          <w:bCs/>
        </w:rPr>
        <w:t>.</w:t>
      </w:r>
    </w:p>
    <w:p w14:paraId="3EF9FB86" w14:textId="77777777" w:rsidR="009B6A0D" w:rsidRDefault="009B6A0D" w:rsidP="00724F17">
      <w:pPr>
        <w:pStyle w:val="Subtitle"/>
      </w:pPr>
    </w:p>
    <w:p w14:paraId="2F049C6A" w14:textId="378330F5" w:rsidR="00105236" w:rsidRDefault="00105236" w:rsidP="00724F17">
      <w:pPr>
        <w:pStyle w:val="Subtitle"/>
      </w:pPr>
      <w:r>
        <w:t>New Applications for Rent Subsidies</w:t>
      </w:r>
    </w:p>
    <w:p w14:paraId="5EF15B15" w14:textId="01A86A7A" w:rsidR="00A515CA" w:rsidRDefault="0005303B" w:rsidP="0005303B">
      <w:r>
        <w:t xml:space="preserve">Applicants seeking a new Rent Subsidy from the Community Foundation should first identify the property and its market rate for which they are seeking a subsidy through our </w:t>
      </w:r>
      <w:r w:rsidR="00950CCD">
        <w:t>Estates team</w:t>
      </w:r>
      <w:r>
        <w:t xml:space="preserve">, or through the Conference Team if the office space is in our Central Milton Keynes buildings, Acorn </w:t>
      </w:r>
      <w:proofErr w:type="gramStart"/>
      <w:r>
        <w:t>House</w:t>
      </w:r>
      <w:proofErr w:type="gramEnd"/>
      <w:r>
        <w:t xml:space="preserve"> and Margaret Powell House.</w:t>
      </w:r>
      <w:r w:rsidR="00305FD7">
        <w:t xml:space="preserve"> </w:t>
      </w:r>
    </w:p>
    <w:p w14:paraId="6C4026E4" w14:textId="3FA31E7E" w:rsidR="00A515CA" w:rsidRDefault="00A515CA" w:rsidP="0005303B">
      <w:r>
        <w:t xml:space="preserve">They will then be supplied with a link to the </w:t>
      </w:r>
      <w:r w:rsidRPr="00105676">
        <w:t>online</w:t>
      </w:r>
      <w:r w:rsidRPr="00A515CA">
        <w:rPr>
          <w:color w:val="FF0000"/>
        </w:rPr>
        <w:t xml:space="preserve"> </w:t>
      </w:r>
      <w:r>
        <w:t>application form.</w:t>
      </w:r>
    </w:p>
    <w:p w14:paraId="7420F91A" w14:textId="28DFE7B4" w:rsidR="00724F17" w:rsidRPr="00724F17" w:rsidRDefault="00A515CA" w:rsidP="00724F17">
      <w:r>
        <w:t xml:space="preserve">For applications for new and additional subsidies, we aim for a turnaround time of </w:t>
      </w:r>
      <w:r w:rsidR="00543E1B">
        <w:t>ix</w:t>
      </w:r>
      <w:r w:rsidR="00370490" w:rsidRPr="009A5B59">
        <w:t xml:space="preserve"> months</w:t>
      </w:r>
      <w:r w:rsidRPr="009A5B59">
        <w:t xml:space="preserve"> </w:t>
      </w:r>
      <w:r w:rsidR="00CC0DB0" w:rsidRPr="00105676">
        <w:t>from submission</w:t>
      </w:r>
      <w:r w:rsidR="00CC0DB0">
        <w:rPr>
          <w:color w:val="FF0000"/>
        </w:rPr>
        <w:t xml:space="preserve"> </w:t>
      </w:r>
      <w:r>
        <w:t>for a final decision, unless further information is required.</w:t>
      </w:r>
    </w:p>
    <w:p w14:paraId="30015973" w14:textId="77777777" w:rsidR="00105236" w:rsidRDefault="00105236" w:rsidP="006B559D">
      <w:pPr>
        <w:pStyle w:val="Subtitle"/>
      </w:pPr>
      <w:r>
        <w:t>Applications for Rent Subsidy Renewals</w:t>
      </w:r>
    </w:p>
    <w:p w14:paraId="3ED1661F" w14:textId="7F88B503" w:rsidR="006B559D" w:rsidRDefault="00995DA1" w:rsidP="006B559D">
      <w:r>
        <w:t xml:space="preserve">Applications to the Community Foundation should be received a minimum of </w:t>
      </w:r>
      <w:r w:rsidR="00085469">
        <w:t>twelve</w:t>
      </w:r>
      <w:r>
        <w:t xml:space="preserve"> months </w:t>
      </w:r>
      <w:r w:rsidR="00724F17">
        <w:t>in advance of the end of the current Rent Subsidy period</w:t>
      </w:r>
      <w:r w:rsidR="00370490">
        <w:t>.</w:t>
      </w:r>
      <w:r w:rsidR="00724F17">
        <w:t>,</w:t>
      </w:r>
    </w:p>
    <w:p w14:paraId="1CC8DFF6" w14:textId="77777777" w:rsidR="004A2E43" w:rsidRDefault="004A2E43" w:rsidP="006B559D"/>
    <w:p w14:paraId="0D59177E" w14:textId="3BA3FA5F" w:rsidR="00995DA1" w:rsidRDefault="00C972DE" w:rsidP="004A3A43">
      <w:pPr>
        <w:pStyle w:val="Subtitle"/>
      </w:pPr>
      <w:r>
        <w:t>Re</w:t>
      </w:r>
      <w:r w:rsidR="004A2E43">
        <w:t>nt Subsidy Agreements</w:t>
      </w:r>
    </w:p>
    <w:p w14:paraId="6DC1B75A" w14:textId="1BE966B8" w:rsidR="004A2E43" w:rsidRDefault="00C811CC" w:rsidP="006B559D">
      <w:r>
        <w:t>All rent subsid</w:t>
      </w:r>
      <w:r w:rsidR="0014336A">
        <w:t>ies will be set out in a Rent Subsidy</w:t>
      </w:r>
      <w:r w:rsidR="004A3A43">
        <w:t xml:space="preserve"> Agreement document.</w:t>
      </w:r>
      <w:r w:rsidR="00F440D2">
        <w:t xml:space="preserve"> The agreement will </w:t>
      </w:r>
      <w:r w:rsidR="00B606BA">
        <w:t>include.</w:t>
      </w:r>
    </w:p>
    <w:p w14:paraId="02D0EE11" w14:textId="0EBFA715" w:rsidR="00F440D2" w:rsidRDefault="00BC3F64" w:rsidP="00F440D2">
      <w:pPr>
        <w:pStyle w:val="ListParagraph"/>
        <w:numPr>
          <w:ilvl w:val="0"/>
          <w:numId w:val="21"/>
        </w:numPr>
      </w:pPr>
      <w:r>
        <w:t>Details of any conditions of operation</w:t>
      </w:r>
    </w:p>
    <w:p w14:paraId="6979920A" w14:textId="599DFAC5" w:rsidR="00BC3F64" w:rsidRPr="00AF0D55" w:rsidRDefault="00BC3F64" w:rsidP="00F440D2">
      <w:pPr>
        <w:pStyle w:val="ListParagraph"/>
        <w:numPr>
          <w:ilvl w:val="0"/>
          <w:numId w:val="21"/>
        </w:numPr>
      </w:pPr>
      <w:r w:rsidRPr="00AF0D55">
        <w:t xml:space="preserve">Details of profit share </w:t>
      </w:r>
      <w:r w:rsidR="002A270A" w:rsidRPr="00AF0D55">
        <w:t>arrangements</w:t>
      </w:r>
    </w:p>
    <w:p w14:paraId="3F9E0A1E" w14:textId="77777777" w:rsidR="004A3A43" w:rsidRDefault="004A3A43" w:rsidP="006B559D"/>
    <w:p w14:paraId="2DE6F486" w14:textId="77777777" w:rsidR="006B559D" w:rsidRDefault="006B559D" w:rsidP="006B559D">
      <w:pPr>
        <w:pStyle w:val="Subtitle"/>
      </w:pPr>
      <w:r>
        <w:lastRenderedPageBreak/>
        <w:t>Publicity and Marketing</w:t>
      </w:r>
    </w:p>
    <w:p w14:paraId="103F888E" w14:textId="77777777" w:rsidR="006B559D" w:rsidRDefault="00A515CA" w:rsidP="00A515CA">
      <w:r>
        <w:t>All awarded Rent Subsidies are subject to conditions that require subsidised organisations to acknowledge the Community Foundation’s support, including on subsidised organisations’ websites, in print materials and press coverage, and through social media.</w:t>
      </w:r>
    </w:p>
    <w:p w14:paraId="70667B30" w14:textId="0C915559" w:rsidR="00A515CA" w:rsidRDefault="00A515CA" w:rsidP="00A515CA">
      <w:r>
        <w:t xml:space="preserve">The Community Foundation reserves the right to publicise all awarded Rent Subsidies, and </w:t>
      </w:r>
      <w:r w:rsidR="003A5F43">
        <w:t>will</w:t>
      </w:r>
      <w:r>
        <w:t xml:space="preserve"> request to visit subsidised properties, possibly with guests.</w:t>
      </w:r>
    </w:p>
    <w:p w14:paraId="2690C4D8" w14:textId="77777777" w:rsidR="00A515CA" w:rsidRDefault="00A515CA" w:rsidP="00A515CA"/>
    <w:p w14:paraId="1ADC553C" w14:textId="77777777" w:rsidR="006B559D" w:rsidRDefault="006B559D" w:rsidP="006B559D">
      <w:pPr>
        <w:pStyle w:val="Subtitle"/>
      </w:pPr>
      <w:r>
        <w:t>Monitoring and Impact</w:t>
      </w:r>
    </w:p>
    <w:p w14:paraId="11BE8C35" w14:textId="4E637264" w:rsidR="006B559D" w:rsidRDefault="000D1E28" w:rsidP="000D1E28">
      <w:r>
        <w:t>All subsidised organisations must report back to the MK Community Foundation every 12 months at a minimum.</w:t>
      </w:r>
      <w:r w:rsidR="00AA1F1F">
        <w:t xml:space="preserve"> These can take the form of a written report, or through a meeting with a member of the</w:t>
      </w:r>
      <w:r w:rsidR="00370490">
        <w:t xml:space="preserve"> Philanthropy Team.</w:t>
      </w:r>
      <w:r w:rsidR="00AA1F1F">
        <w:t xml:space="preserve"> </w:t>
      </w:r>
      <w:r>
        <w:t xml:space="preserve"> Reports should address:</w:t>
      </w:r>
    </w:p>
    <w:p w14:paraId="56158393" w14:textId="77777777" w:rsidR="000D1E28" w:rsidRDefault="000D1E28" w:rsidP="000D1E28">
      <w:pPr>
        <w:pStyle w:val="ListParagraph"/>
        <w:numPr>
          <w:ilvl w:val="0"/>
          <w:numId w:val="16"/>
        </w:numPr>
      </w:pPr>
      <w:r>
        <w:t>The impact of the Rent Subsidy on the organisation, in terms of capacity and sustainability</w:t>
      </w:r>
    </w:p>
    <w:p w14:paraId="126592B2" w14:textId="6B9C7549" w:rsidR="000D1E28" w:rsidRDefault="000D1E28" w:rsidP="000D1E28">
      <w:pPr>
        <w:pStyle w:val="ListParagraph"/>
        <w:numPr>
          <w:ilvl w:val="0"/>
          <w:numId w:val="16"/>
        </w:numPr>
      </w:pPr>
      <w:r>
        <w:t xml:space="preserve">The impact of the Rent Subsidy on the difference made to </w:t>
      </w:r>
      <w:r w:rsidR="00B606BA">
        <w:t>beneficiaries.</w:t>
      </w:r>
    </w:p>
    <w:p w14:paraId="5DB9668B" w14:textId="7DB7060C" w:rsidR="000D1E28" w:rsidRPr="006B559D" w:rsidRDefault="000D1E28" w:rsidP="000D1E28">
      <w:r>
        <w:t xml:space="preserve">Please see the MK Community Foundation Monitoring, </w:t>
      </w:r>
      <w:r w:rsidR="00B606BA">
        <w:t>Evaluation,</w:t>
      </w:r>
      <w:r>
        <w:t xml:space="preserve"> and </w:t>
      </w:r>
      <w:r w:rsidR="00AA1F1F">
        <w:t>Impact</w:t>
      </w:r>
      <w:r>
        <w:t xml:space="preserve"> Policy for further details.</w:t>
      </w:r>
    </w:p>
    <w:sectPr w:rsidR="000D1E28" w:rsidRPr="006B559D" w:rsidSect="00D7425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9D50" w14:textId="77777777" w:rsidR="00466BFC" w:rsidRDefault="00466BFC" w:rsidP="00105236">
      <w:pPr>
        <w:spacing w:after="0" w:line="240" w:lineRule="auto"/>
      </w:pPr>
      <w:r>
        <w:separator/>
      </w:r>
    </w:p>
  </w:endnote>
  <w:endnote w:type="continuationSeparator" w:id="0">
    <w:p w14:paraId="2A9075B2" w14:textId="77777777" w:rsidR="00466BFC" w:rsidRDefault="00466BFC" w:rsidP="00105236">
      <w:pPr>
        <w:spacing w:after="0" w:line="240" w:lineRule="auto"/>
      </w:pPr>
      <w:r>
        <w:continuationSeparator/>
      </w:r>
    </w:p>
  </w:endnote>
  <w:endnote w:type="continuationNotice" w:id="1">
    <w:p w14:paraId="30B44DFD" w14:textId="77777777" w:rsidR="00466BFC" w:rsidRDefault="00466B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6E1A" w14:textId="77777777" w:rsidR="00105236" w:rsidRDefault="0010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EBDC" w14:textId="77777777" w:rsidR="00105236" w:rsidRDefault="00105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E2DB" w14:textId="77777777" w:rsidR="00105236" w:rsidRDefault="0010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820A" w14:textId="77777777" w:rsidR="00466BFC" w:rsidRDefault="00466BFC" w:rsidP="00105236">
      <w:pPr>
        <w:spacing w:after="0" w:line="240" w:lineRule="auto"/>
      </w:pPr>
      <w:r>
        <w:separator/>
      </w:r>
    </w:p>
  </w:footnote>
  <w:footnote w:type="continuationSeparator" w:id="0">
    <w:p w14:paraId="64BA40C3" w14:textId="77777777" w:rsidR="00466BFC" w:rsidRDefault="00466BFC" w:rsidP="00105236">
      <w:pPr>
        <w:spacing w:after="0" w:line="240" w:lineRule="auto"/>
      </w:pPr>
      <w:r>
        <w:continuationSeparator/>
      </w:r>
    </w:p>
  </w:footnote>
  <w:footnote w:type="continuationNotice" w:id="1">
    <w:p w14:paraId="127D4D85" w14:textId="77777777" w:rsidR="00466BFC" w:rsidRDefault="00466B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5D6C" w14:textId="6606BB97" w:rsidR="00105236" w:rsidRDefault="00105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8D0F" w14:textId="2B5783FF" w:rsidR="00105236" w:rsidRDefault="00105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D070" w14:textId="5224BA2A" w:rsidR="00105236" w:rsidRDefault="00105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663"/>
    <w:multiLevelType w:val="hybridMultilevel"/>
    <w:tmpl w:val="CBF2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C5C45"/>
    <w:multiLevelType w:val="hybridMultilevel"/>
    <w:tmpl w:val="244A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A17D3"/>
    <w:multiLevelType w:val="hybridMultilevel"/>
    <w:tmpl w:val="05A0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1256"/>
    <w:multiLevelType w:val="hybridMultilevel"/>
    <w:tmpl w:val="2608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A1807"/>
    <w:multiLevelType w:val="hybridMultilevel"/>
    <w:tmpl w:val="C428A46A"/>
    <w:lvl w:ilvl="0" w:tplc="0D3E57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84977"/>
    <w:multiLevelType w:val="hybridMultilevel"/>
    <w:tmpl w:val="3B605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D08D5"/>
    <w:multiLevelType w:val="hybridMultilevel"/>
    <w:tmpl w:val="140C7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493D67"/>
    <w:multiLevelType w:val="hybridMultilevel"/>
    <w:tmpl w:val="CEFE6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06A0A"/>
    <w:multiLevelType w:val="hybridMultilevel"/>
    <w:tmpl w:val="BB2A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1CB9"/>
    <w:multiLevelType w:val="hybridMultilevel"/>
    <w:tmpl w:val="08C2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51E29"/>
    <w:multiLevelType w:val="hybridMultilevel"/>
    <w:tmpl w:val="7CB6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D7F01"/>
    <w:multiLevelType w:val="hybridMultilevel"/>
    <w:tmpl w:val="4270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746349"/>
    <w:multiLevelType w:val="hybridMultilevel"/>
    <w:tmpl w:val="F788A212"/>
    <w:lvl w:ilvl="0" w:tplc="220A1C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14276"/>
    <w:multiLevelType w:val="hybridMultilevel"/>
    <w:tmpl w:val="F26E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5264AC"/>
    <w:multiLevelType w:val="hybridMultilevel"/>
    <w:tmpl w:val="D7A8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837AB"/>
    <w:multiLevelType w:val="hybridMultilevel"/>
    <w:tmpl w:val="AC50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2F396E"/>
    <w:multiLevelType w:val="hybridMultilevel"/>
    <w:tmpl w:val="F8B4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660C9"/>
    <w:multiLevelType w:val="hybridMultilevel"/>
    <w:tmpl w:val="A314B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D141D"/>
    <w:multiLevelType w:val="hybridMultilevel"/>
    <w:tmpl w:val="90849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BC2BC0"/>
    <w:multiLevelType w:val="hybridMultilevel"/>
    <w:tmpl w:val="34040276"/>
    <w:lvl w:ilvl="0" w:tplc="0D3E57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E70B4"/>
    <w:multiLevelType w:val="hybridMultilevel"/>
    <w:tmpl w:val="63FA0494"/>
    <w:lvl w:ilvl="0" w:tplc="FEDCD07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70B73"/>
    <w:multiLevelType w:val="hybridMultilevel"/>
    <w:tmpl w:val="CDA0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6035">
    <w:abstractNumId w:val="0"/>
  </w:num>
  <w:num w:numId="2" w16cid:durableId="2147162315">
    <w:abstractNumId w:val="12"/>
  </w:num>
  <w:num w:numId="3" w16cid:durableId="1290480271">
    <w:abstractNumId w:val="4"/>
  </w:num>
  <w:num w:numId="4" w16cid:durableId="372466618">
    <w:abstractNumId w:val="20"/>
  </w:num>
  <w:num w:numId="5" w16cid:durableId="619383385">
    <w:abstractNumId w:val="19"/>
  </w:num>
  <w:num w:numId="6" w16cid:durableId="241646515">
    <w:abstractNumId w:val="2"/>
  </w:num>
  <w:num w:numId="7" w16cid:durableId="416751753">
    <w:abstractNumId w:val="10"/>
  </w:num>
  <w:num w:numId="8" w16cid:durableId="1210847831">
    <w:abstractNumId w:val="13"/>
  </w:num>
  <w:num w:numId="9" w16cid:durableId="1761027423">
    <w:abstractNumId w:val="21"/>
  </w:num>
  <w:num w:numId="10" w16cid:durableId="1929463495">
    <w:abstractNumId w:val="16"/>
  </w:num>
  <w:num w:numId="11" w16cid:durableId="833836591">
    <w:abstractNumId w:val="9"/>
  </w:num>
  <w:num w:numId="12" w16cid:durableId="786967258">
    <w:abstractNumId w:val="8"/>
  </w:num>
  <w:num w:numId="13" w16cid:durableId="1443694830">
    <w:abstractNumId w:val="18"/>
  </w:num>
  <w:num w:numId="14" w16cid:durableId="1805542387">
    <w:abstractNumId w:val="6"/>
  </w:num>
  <w:num w:numId="15" w16cid:durableId="2044556205">
    <w:abstractNumId w:val="1"/>
  </w:num>
  <w:num w:numId="16" w16cid:durableId="1583756938">
    <w:abstractNumId w:val="5"/>
  </w:num>
  <w:num w:numId="17" w16cid:durableId="1877768771">
    <w:abstractNumId w:val="11"/>
  </w:num>
  <w:num w:numId="18" w16cid:durableId="39481893">
    <w:abstractNumId w:val="3"/>
  </w:num>
  <w:num w:numId="19" w16cid:durableId="1600406901">
    <w:abstractNumId w:val="17"/>
  </w:num>
  <w:num w:numId="20" w16cid:durableId="2055227326">
    <w:abstractNumId w:val="14"/>
  </w:num>
  <w:num w:numId="21" w16cid:durableId="2042584874">
    <w:abstractNumId w:val="7"/>
  </w:num>
  <w:num w:numId="22" w16cid:durableId="4754891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236"/>
    <w:rsid w:val="00024897"/>
    <w:rsid w:val="000250C7"/>
    <w:rsid w:val="00025630"/>
    <w:rsid w:val="00031EEA"/>
    <w:rsid w:val="00035FC3"/>
    <w:rsid w:val="00051921"/>
    <w:rsid w:val="0005303B"/>
    <w:rsid w:val="0005440E"/>
    <w:rsid w:val="00064E49"/>
    <w:rsid w:val="000713F1"/>
    <w:rsid w:val="00073F90"/>
    <w:rsid w:val="00080EAE"/>
    <w:rsid w:val="00085469"/>
    <w:rsid w:val="00085E32"/>
    <w:rsid w:val="00096758"/>
    <w:rsid w:val="000A7985"/>
    <w:rsid w:val="000C4315"/>
    <w:rsid w:val="000C50AC"/>
    <w:rsid w:val="000C5E95"/>
    <w:rsid w:val="000D1E28"/>
    <w:rsid w:val="000D46EB"/>
    <w:rsid w:val="000D4930"/>
    <w:rsid w:val="000E125D"/>
    <w:rsid w:val="000E2A18"/>
    <w:rsid w:val="000E2C94"/>
    <w:rsid w:val="000F1007"/>
    <w:rsid w:val="001021F8"/>
    <w:rsid w:val="00105236"/>
    <w:rsid w:val="00105676"/>
    <w:rsid w:val="00112383"/>
    <w:rsid w:val="0012044B"/>
    <w:rsid w:val="001239FA"/>
    <w:rsid w:val="0014336A"/>
    <w:rsid w:val="001448FC"/>
    <w:rsid w:val="00167DFE"/>
    <w:rsid w:val="00173ECF"/>
    <w:rsid w:val="001858D3"/>
    <w:rsid w:val="00186229"/>
    <w:rsid w:val="0019111C"/>
    <w:rsid w:val="001C738A"/>
    <w:rsid w:val="001D0DD0"/>
    <w:rsid w:val="001E4D58"/>
    <w:rsid w:val="001E5086"/>
    <w:rsid w:val="001E62F6"/>
    <w:rsid w:val="001E774A"/>
    <w:rsid w:val="001F1238"/>
    <w:rsid w:val="001F6B75"/>
    <w:rsid w:val="00202C7D"/>
    <w:rsid w:val="00207A49"/>
    <w:rsid w:val="00212A9F"/>
    <w:rsid w:val="00216FBF"/>
    <w:rsid w:val="00253986"/>
    <w:rsid w:val="00254B6D"/>
    <w:rsid w:val="0026124C"/>
    <w:rsid w:val="00275E11"/>
    <w:rsid w:val="0028169A"/>
    <w:rsid w:val="002816EB"/>
    <w:rsid w:val="00284458"/>
    <w:rsid w:val="002938CB"/>
    <w:rsid w:val="00295B66"/>
    <w:rsid w:val="0029628A"/>
    <w:rsid w:val="00296708"/>
    <w:rsid w:val="00297E75"/>
    <w:rsid w:val="002A0E5D"/>
    <w:rsid w:val="002A270A"/>
    <w:rsid w:val="002C22AE"/>
    <w:rsid w:val="002D5700"/>
    <w:rsid w:val="002D5B88"/>
    <w:rsid w:val="002E021A"/>
    <w:rsid w:val="002E1323"/>
    <w:rsid w:val="002F4DD0"/>
    <w:rsid w:val="002F5AE3"/>
    <w:rsid w:val="002F7E07"/>
    <w:rsid w:val="0030142D"/>
    <w:rsid w:val="00305FD7"/>
    <w:rsid w:val="00311AD9"/>
    <w:rsid w:val="003133F3"/>
    <w:rsid w:val="003214BD"/>
    <w:rsid w:val="0034567E"/>
    <w:rsid w:val="003524A9"/>
    <w:rsid w:val="00365ADC"/>
    <w:rsid w:val="00370490"/>
    <w:rsid w:val="0037158C"/>
    <w:rsid w:val="00375AF1"/>
    <w:rsid w:val="00383904"/>
    <w:rsid w:val="00385410"/>
    <w:rsid w:val="00386EB7"/>
    <w:rsid w:val="0039045F"/>
    <w:rsid w:val="0039472C"/>
    <w:rsid w:val="003A0059"/>
    <w:rsid w:val="003A5F43"/>
    <w:rsid w:val="003B0EED"/>
    <w:rsid w:val="003B1983"/>
    <w:rsid w:val="003B656B"/>
    <w:rsid w:val="003C6CFB"/>
    <w:rsid w:val="003C746A"/>
    <w:rsid w:val="003E3260"/>
    <w:rsid w:val="003E6DFC"/>
    <w:rsid w:val="003E7027"/>
    <w:rsid w:val="003F32B1"/>
    <w:rsid w:val="00414A7A"/>
    <w:rsid w:val="004233C1"/>
    <w:rsid w:val="0042365B"/>
    <w:rsid w:val="004250C3"/>
    <w:rsid w:val="00425D59"/>
    <w:rsid w:val="00433DFD"/>
    <w:rsid w:val="0044475D"/>
    <w:rsid w:val="00446A2F"/>
    <w:rsid w:val="00454860"/>
    <w:rsid w:val="00465D50"/>
    <w:rsid w:val="00466BFC"/>
    <w:rsid w:val="00477B70"/>
    <w:rsid w:val="00490407"/>
    <w:rsid w:val="004A2E43"/>
    <w:rsid w:val="004A3A43"/>
    <w:rsid w:val="004A599F"/>
    <w:rsid w:val="004A6503"/>
    <w:rsid w:val="004B4BE9"/>
    <w:rsid w:val="004C40A6"/>
    <w:rsid w:val="004F2421"/>
    <w:rsid w:val="004F5182"/>
    <w:rsid w:val="00511A1B"/>
    <w:rsid w:val="00514048"/>
    <w:rsid w:val="005270CC"/>
    <w:rsid w:val="005300A7"/>
    <w:rsid w:val="00543E1B"/>
    <w:rsid w:val="00546F36"/>
    <w:rsid w:val="00552725"/>
    <w:rsid w:val="0055276C"/>
    <w:rsid w:val="0055415B"/>
    <w:rsid w:val="0055734C"/>
    <w:rsid w:val="005644DB"/>
    <w:rsid w:val="00567AEC"/>
    <w:rsid w:val="00567EC7"/>
    <w:rsid w:val="00572C0A"/>
    <w:rsid w:val="00574433"/>
    <w:rsid w:val="005748D6"/>
    <w:rsid w:val="005814B3"/>
    <w:rsid w:val="00582529"/>
    <w:rsid w:val="00596867"/>
    <w:rsid w:val="005A198A"/>
    <w:rsid w:val="005A38A1"/>
    <w:rsid w:val="005B32C8"/>
    <w:rsid w:val="005B48A5"/>
    <w:rsid w:val="005B649A"/>
    <w:rsid w:val="005C52D9"/>
    <w:rsid w:val="005C73B1"/>
    <w:rsid w:val="005D3CBF"/>
    <w:rsid w:val="005E434F"/>
    <w:rsid w:val="005F0FD9"/>
    <w:rsid w:val="005F4467"/>
    <w:rsid w:val="005F7F94"/>
    <w:rsid w:val="00603145"/>
    <w:rsid w:val="00604FC9"/>
    <w:rsid w:val="00610E5B"/>
    <w:rsid w:val="00626F58"/>
    <w:rsid w:val="00662070"/>
    <w:rsid w:val="00686D12"/>
    <w:rsid w:val="00686FCB"/>
    <w:rsid w:val="006926B7"/>
    <w:rsid w:val="006938B3"/>
    <w:rsid w:val="00693CB1"/>
    <w:rsid w:val="006A17EE"/>
    <w:rsid w:val="006A24D8"/>
    <w:rsid w:val="006A4771"/>
    <w:rsid w:val="006B559D"/>
    <w:rsid w:val="006B565A"/>
    <w:rsid w:val="006B7409"/>
    <w:rsid w:val="006B76F8"/>
    <w:rsid w:val="007230AA"/>
    <w:rsid w:val="00724F17"/>
    <w:rsid w:val="007316F6"/>
    <w:rsid w:val="00731EAA"/>
    <w:rsid w:val="00733A15"/>
    <w:rsid w:val="00736739"/>
    <w:rsid w:val="00760DCE"/>
    <w:rsid w:val="00764789"/>
    <w:rsid w:val="00765734"/>
    <w:rsid w:val="007666E8"/>
    <w:rsid w:val="00776E1D"/>
    <w:rsid w:val="00785414"/>
    <w:rsid w:val="007865BB"/>
    <w:rsid w:val="007922AB"/>
    <w:rsid w:val="00792AFF"/>
    <w:rsid w:val="00796AD2"/>
    <w:rsid w:val="007C1029"/>
    <w:rsid w:val="007D5D4F"/>
    <w:rsid w:val="007D761D"/>
    <w:rsid w:val="007F6304"/>
    <w:rsid w:val="007F7360"/>
    <w:rsid w:val="008078AB"/>
    <w:rsid w:val="0081512C"/>
    <w:rsid w:val="00821EC1"/>
    <w:rsid w:val="00823CC3"/>
    <w:rsid w:val="00850F86"/>
    <w:rsid w:val="00854F79"/>
    <w:rsid w:val="00856BDC"/>
    <w:rsid w:val="00875D90"/>
    <w:rsid w:val="008821D5"/>
    <w:rsid w:val="00886E74"/>
    <w:rsid w:val="008B0382"/>
    <w:rsid w:val="008B0CD9"/>
    <w:rsid w:val="008B45F7"/>
    <w:rsid w:val="008B52C0"/>
    <w:rsid w:val="008D02DC"/>
    <w:rsid w:val="008F61E1"/>
    <w:rsid w:val="0090114C"/>
    <w:rsid w:val="00901BDF"/>
    <w:rsid w:val="00920670"/>
    <w:rsid w:val="009207D3"/>
    <w:rsid w:val="0092333E"/>
    <w:rsid w:val="00927BB4"/>
    <w:rsid w:val="00930C64"/>
    <w:rsid w:val="00933620"/>
    <w:rsid w:val="00943E79"/>
    <w:rsid w:val="009440DC"/>
    <w:rsid w:val="0094582A"/>
    <w:rsid w:val="00950CCD"/>
    <w:rsid w:val="009545CF"/>
    <w:rsid w:val="00955C49"/>
    <w:rsid w:val="009574A9"/>
    <w:rsid w:val="00971203"/>
    <w:rsid w:val="009754C7"/>
    <w:rsid w:val="0097782B"/>
    <w:rsid w:val="00995DA1"/>
    <w:rsid w:val="009A2897"/>
    <w:rsid w:val="009A5B59"/>
    <w:rsid w:val="009A6EE5"/>
    <w:rsid w:val="009B6A0D"/>
    <w:rsid w:val="009C4EE1"/>
    <w:rsid w:val="009D5860"/>
    <w:rsid w:val="009D76B5"/>
    <w:rsid w:val="009E1711"/>
    <w:rsid w:val="009E77C4"/>
    <w:rsid w:val="009F2214"/>
    <w:rsid w:val="009F44D6"/>
    <w:rsid w:val="00A1195F"/>
    <w:rsid w:val="00A22125"/>
    <w:rsid w:val="00A27C7E"/>
    <w:rsid w:val="00A31B47"/>
    <w:rsid w:val="00A515CA"/>
    <w:rsid w:val="00A53682"/>
    <w:rsid w:val="00AA1F1F"/>
    <w:rsid w:val="00AB0129"/>
    <w:rsid w:val="00AB5519"/>
    <w:rsid w:val="00AB6ABC"/>
    <w:rsid w:val="00AD5D1C"/>
    <w:rsid w:val="00AE1B14"/>
    <w:rsid w:val="00AE2074"/>
    <w:rsid w:val="00AF0CC3"/>
    <w:rsid w:val="00AF0D55"/>
    <w:rsid w:val="00B04137"/>
    <w:rsid w:val="00B12DEC"/>
    <w:rsid w:val="00B2542B"/>
    <w:rsid w:val="00B36E66"/>
    <w:rsid w:val="00B606BA"/>
    <w:rsid w:val="00B6457A"/>
    <w:rsid w:val="00B7704C"/>
    <w:rsid w:val="00B829AA"/>
    <w:rsid w:val="00B9131A"/>
    <w:rsid w:val="00B93000"/>
    <w:rsid w:val="00BA53A1"/>
    <w:rsid w:val="00BA657F"/>
    <w:rsid w:val="00BC3F64"/>
    <w:rsid w:val="00BC461E"/>
    <w:rsid w:val="00BD50D2"/>
    <w:rsid w:val="00BE006C"/>
    <w:rsid w:val="00C0009D"/>
    <w:rsid w:val="00C148E2"/>
    <w:rsid w:val="00C245CC"/>
    <w:rsid w:val="00C3083E"/>
    <w:rsid w:val="00C32D38"/>
    <w:rsid w:val="00C63663"/>
    <w:rsid w:val="00C811CC"/>
    <w:rsid w:val="00C928D1"/>
    <w:rsid w:val="00C972DE"/>
    <w:rsid w:val="00CA008E"/>
    <w:rsid w:val="00CA3D23"/>
    <w:rsid w:val="00CB2F8E"/>
    <w:rsid w:val="00CB6076"/>
    <w:rsid w:val="00CC0DB0"/>
    <w:rsid w:val="00CC4E10"/>
    <w:rsid w:val="00CD4A3E"/>
    <w:rsid w:val="00CE7E28"/>
    <w:rsid w:val="00CF4743"/>
    <w:rsid w:val="00D04E0B"/>
    <w:rsid w:val="00D058FB"/>
    <w:rsid w:val="00D1127A"/>
    <w:rsid w:val="00D169EF"/>
    <w:rsid w:val="00D206E4"/>
    <w:rsid w:val="00D456D0"/>
    <w:rsid w:val="00D46627"/>
    <w:rsid w:val="00D56557"/>
    <w:rsid w:val="00D64B3F"/>
    <w:rsid w:val="00D719EE"/>
    <w:rsid w:val="00D7425B"/>
    <w:rsid w:val="00D74751"/>
    <w:rsid w:val="00D768A7"/>
    <w:rsid w:val="00D80B51"/>
    <w:rsid w:val="00D82777"/>
    <w:rsid w:val="00D95327"/>
    <w:rsid w:val="00DA125F"/>
    <w:rsid w:val="00DA31E5"/>
    <w:rsid w:val="00DA5768"/>
    <w:rsid w:val="00DA5A70"/>
    <w:rsid w:val="00DB2E42"/>
    <w:rsid w:val="00DB44CC"/>
    <w:rsid w:val="00DC235A"/>
    <w:rsid w:val="00DC7A35"/>
    <w:rsid w:val="00E24D54"/>
    <w:rsid w:val="00E40D5C"/>
    <w:rsid w:val="00E46A5D"/>
    <w:rsid w:val="00E6566F"/>
    <w:rsid w:val="00E74C9B"/>
    <w:rsid w:val="00E7742D"/>
    <w:rsid w:val="00E8030B"/>
    <w:rsid w:val="00EB3885"/>
    <w:rsid w:val="00EB6406"/>
    <w:rsid w:val="00EC1698"/>
    <w:rsid w:val="00ED2E50"/>
    <w:rsid w:val="00ED4B6E"/>
    <w:rsid w:val="00EE0679"/>
    <w:rsid w:val="00EE18BE"/>
    <w:rsid w:val="00EF5E2E"/>
    <w:rsid w:val="00F0030E"/>
    <w:rsid w:val="00F00327"/>
    <w:rsid w:val="00F0048D"/>
    <w:rsid w:val="00F05DBB"/>
    <w:rsid w:val="00F07B6E"/>
    <w:rsid w:val="00F23168"/>
    <w:rsid w:val="00F242E1"/>
    <w:rsid w:val="00F27E75"/>
    <w:rsid w:val="00F30120"/>
    <w:rsid w:val="00F31D9C"/>
    <w:rsid w:val="00F402BC"/>
    <w:rsid w:val="00F440D2"/>
    <w:rsid w:val="00F44A7A"/>
    <w:rsid w:val="00F60500"/>
    <w:rsid w:val="00F615FB"/>
    <w:rsid w:val="00F655CF"/>
    <w:rsid w:val="00F6609D"/>
    <w:rsid w:val="00F70DDC"/>
    <w:rsid w:val="00F71B1A"/>
    <w:rsid w:val="00F74C39"/>
    <w:rsid w:val="00F82B60"/>
    <w:rsid w:val="00F9018E"/>
    <w:rsid w:val="00FA6FFE"/>
    <w:rsid w:val="00FB4D1A"/>
    <w:rsid w:val="00FC358A"/>
    <w:rsid w:val="00FC3EB9"/>
    <w:rsid w:val="00FC4114"/>
    <w:rsid w:val="00FC647C"/>
    <w:rsid w:val="00FC6751"/>
    <w:rsid w:val="00FC6E3D"/>
    <w:rsid w:val="00FD573F"/>
    <w:rsid w:val="00FD653B"/>
    <w:rsid w:val="00FF4004"/>
    <w:rsid w:val="2F7D7C9D"/>
    <w:rsid w:val="4882E82E"/>
    <w:rsid w:val="48A21359"/>
    <w:rsid w:val="4E745B44"/>
    <w:rsid w:val="522402B5"/>
    <w:rsid w:val="54E494E2"/>
    <w:rsid w:val="5EF4FDD4"/>
    <w:rsid w:val="6A9F2905"/>
    <w:rsid w:val="7E51E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A572"/>
  <w15:chartTrackingRefBased/>
  <w15:docId w15:val="{90CD804A-6C4B-4E96-BE45-5C57B161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23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05236"/>
    <w:pPr>
      <w:ind w:left="720"/>
      <w:contextualSpacing/>
    </w:pPr>
  </w:style>
  <w:style w:type="paragraph" w:styleId="Title">
    <w:name w:val="Title"/>
    <w:basedOn w:val="Normal"/>
    <w:next w:val="Normal"/>
    <w:link w:val="TitleChar"/>
    <w:qFormat/>
    <w:rsid w:val="001052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0523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05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236"/>
  </w:style>
  <w:style w:type="paragraph" w:styleId="Footer">
    <w:name w:val="footer"/>
    <w:basedOn w:val="Normal"/>
    <w:link w:val="FooterChar"/>
    <w:uiPriority w:val="99"/>
    <w:unhideWhenUsed/>
    <w:rsid w:val="00105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236"/>
  </w:style>
  <w:style w:type="paragraph" w:styleId="Subtitle">
    <w:name w:val="Subtitle"/>
    <w:basedOn w:val="Normal"/>
    <w:next w:val="Normal"/>
    <w:link w:val="SubtitleChar"/>
    <w:uiPriority w:val="11"/>
    <w:qFormat/>
    <w:rsid w:val="006B55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59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5E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4F"/>
    <w:rPr>
      <w:rFonts w:ascii="Segoe UI" w:hAnsi="Segoe UI" w:cs="Segoe UI"/>
      <w:sz w:val="18"/>
      <w:szCs w:val="18"/>
    </w:rPr>
  </w:style>
  <w:style w:type="paragraph" w:styleId="NoSpacing">
    <w:name w:val="No Spacing"/>
    <w:uiPriority w:val="1"/>
    <w:qFormat/>
    <w:rsid w:val="00CE7E28"/>
    <w:pPr>
      <w:spacing w:after="0" w:line="240" w:lineRule="auto"/>
    </w:pPr>
  </w:style>
  <w:style w:type="paragraph" w:styleId="Revision">
    <w:name w:val="Revision"/>
    <w:hidden/>
    <w:uiPriority w:val="99"/>
    <w:semiHidden/>
    <w:rsid w:val="00FC3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419">
      <w:bodyDiv w:val="1"/>
      <w:marLeft w:val="0"/>
      <w:marRight w:val="0"/>
      <w:marTop w:val="0"/>
      <w:marBottom w:val="0"/>
      <w:divBdr>
        <w:top w:val="none" w:sz="0" w:space="0" w:color="auto"/>
        <w:left w:val="none" w:sz="0" w:space="0" w:color="auto"/>
        <w:bottom w:val="none" w:sz="0" w:space="0" w:color="auto"/>
        <w:right w:val="none" w:sz="0" w:space="0" w:color="auto"/>
      </w:divBdr>
    </w:div>
    <w:div w:id="17206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06EB37E825E94C9391F9CBD9CD2128" ma:contentTypeVersion="18" ma:contentTypeDescription="Create a new document." ma:contentTypeScope="" ma:versionID="063a84c647eab91a3e1365d186f62fd7">
  <xsd:schema xmlns:xsd="http://www.w3.org/2001/XMLSchema" xmlns:xs="http://www.w3.org/2001/XMLSchema" xmlns:p="http://schemas.microsoft.com/office/2006/metadata/properties" xmlns:ns2="d4b82136-5a66-4971-b646-9365706516af" xmlns:ns3="0d055055-cb84-41ab-9f39-6f6340c44ba2" targetNamespace="http://schemas.microsoft.com/office/2006/metadata/properties" ma:root="true" ma:fieldsID="f1feb567fa226e67072af38255cf73bb" ns2:_="" ns3:_="">
    <xsd:import namespace="d4b82136-5a66-4971-b646-9365706516af"/>
    <xsd:import namespace="0d055055-cb84-41ab-9f39-6f6340c44b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2136-5a66-4971-b646-9365706516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8dd97-f0c8-4dbf-ba0e-ccdea4ef33cc}" ma:internalName="TaxCatchAll" ma:showField="CatchAllData" ma:web="d4b82136-5a66-4971-b646-9365706516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055055-cb84-41ab-9f39-6f6340c44b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f881dc-5990-4d0c-83bd-c97c65c1d03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b82136-5a66-4971-b646-9365706516af" xsi:nil="true"/>
    <lcf76f155ced4ddcb4097134ff3c332f xmlns="0d055055-cb84-41ab-9f39-6f6340c44ba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B798A-6965-49FC-AB74-10DC580FB429}"/>
</file>

<file path=customXml/itemProps2.xml><?xml version="1.0" encoding="utf-8"?>
<ds:datastoreItem xmlns:ds="http://schemas.openxmlformats.org/officeDocument/2006/customXml" ds:itemID="{2BE24047-BACA-4B1A-893B-022492570ACF}">
  <ds:schemaRefs>
    <ds:schemaRef ds:uri="http://schemas.openxmlformats.org/officeDocument/2006/bibliography"/>
  </ds:schemaRefs>
</ds:datastoreItem>
</file>

<file path=customXml/itemProps3.xml><?xml version="1.0" encoding="utf-8"?>
<ds:datastoreItem xmlns:ds="http://schemas.openxmlformats.org/officeDocument/2006/customXml" ds:itemID="{24C09E67-98F2-4B49-B0E6-FB926DEE69EE}">
  <ds:schemaRefs>
    <ds:schemaRef ds:uri="http://schemas.microsoft.com/office/2006/metadata/properties"/>
    <ds:schemaRef ds:uri="http://schemas.microsoft.com/office/infopath/2007/PartnerControls"/>
    <ds:schemaRef ds:uri="d4b82136-5a66-4971-b646-9365706516af"/>
    <ds:schemaRef ds:uri="0d055055-cb84-41ab-9f39-6f6340c44ba2"/>
  </ds:schemaRefs>
</ds:datastoreItem>
</file>

<file path=customXml/itemProps4.xml><?xml version="1.0" encoding="utf-8"?>
<ds:datastoreItem xmlns:ds="http://schemas.openxmlformats.org/officeDocument/2006/customXml" ds:itemID="{9DBF0527-9A79-4E33-9F21-B77FEA0BD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Jordan</dc:creator>
  <cp:keywords/>
  <dc:description/>
  <cp:lastModifiedBy>Ranjit Singh</cp:lastModifiedBy>
  <cp:revision>3</cp:revision>
  <cp:lastPrinted>2023-09-14T09:30:00Z</cp:lastPrinted>
  <dcterms:created xsi:type="dcterms:W3CDTF">2023-09-25T08:15:00Z</dcterms:created>
  <dcterms:modified xsi:type="dcterms:W3CDTF">2023-09-25T08:15:00Z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0x010100DF06EB37E825E94C9391F9CBD9CD2128</vt:lpwstr>
  </property>
  <property fmtid="{D5CDD505-2E9C-101B-9397-08002B2CF9AE}" pid="3" name="MediaServiceImageTags">
    <vt:lpwstr/>
  </property>
</Properties>
</file>